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CC" w:rsidRDefault="00BB70CC" w:rsidP="002E1862">
      <w:pPr>
        <w:pStyle w:val="ConsPlusTitle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Д О К Л А Д</w:t>
      </w:r>
    </w:p>
    <w:p w:rsidR="00CF5056" w:rsidRPr="00BB70CC" w:rsidRDefault="00BB70CC" w:rsidP="002E1862">
      <w:pPr>
        <w:pStyle w:val="ConsPlusTitle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7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заключению</w:t>
      </w:r>
      <w:r w:rsidR="00850E6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Контрольно-счетной палаты МО город Краснодар</w:t>
      </w:r>
    </w:p>
    <w:p w:rsidR="00CF5056" w:rsidRPr="00BB70CC" w:rsidRDefault="00BB70CC" w:rsidP="002E1862">
      <w:pPr>
        <w:pStyle w:val="ConsPlusTitle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70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внешней проверке отчёта об исполнении местного бюджета за 2018 год</w:t>
      </w:r>
    </w:p>
    <w:p w:rsidR="00CF5056" w:rsidRPr="00FD021D" w:rsidRDefault="00CF5056" w:rsidP="00E978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70C0"/>
          <w:sz w:val="28"/>
          <w:szCs w:val="28"/>
        </w:rPr>
      </w:pPr>
    </w:p>
    <w:p w:rsidR="0033578C" w:rsidRPr="0033578C" w:rsidRDefault="0033578C" w:rsidP="0003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7B24" w:rsidRDefault="00ED7B24" w:rsidP="00815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360" w:rsidRDefault="00815360" w:rsidP="00815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802" w:rsidRDefault="00815360" w:rsidP="00E008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Отчёт об исполнении местного бюджета представлен в установленные сроки в полном объеме, со всеми приложениями, предусмотренными Положением о бюджетном</w:t>
      </w:r>
      <w:r w:rsidR="00E00802">
        <w:rPr>
          <w:rFonts w:ascii="Times New Roman" w:eastAsia="Calibri" w:hAnsi="Times New Roman" w:cs="Times New Roman"/>
          <w:sz w:val="28"/>
          <w:szCs w:val="28"/>
        </w:rPr>
        <w:t xml:space="preserve"> процессе в МО город Краснодар.</w:t>
      </w:r>
    </w:p>
    <w:p w:rsidR="00815360" w:rsidRDefault="00815360" w:rsidP="00E008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Основные характеристики местного бюджета соответствуют требованиям и ограничениям действующего бюджетного законодательства.</w:t>
      </w:r>
    </w:p>
    <w:p w:rsidR="00850E65" w:rsidRPr="007D0BA2" w:rsidRDefault="00850E65" w:rsidP="00E008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360" w:rsidRPr="007D0BA2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В течение отчетного года в основные характеристики местного бюджета внесено 17 изменений, при этом только 23,6% объема изменений по доходной и 22,3% по расходной части прошли экспертизу Контрольно-счётной палаты.</w:t>
      </w:r>
    </w:p>
    <w:p w:rsidR="00850E65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Принятые администрацией МО город Краснодар в 2018 году меры по реализации Основных направлений бюджетной и налоговой политики на 2018-2020 годы позволили решить основную часть заявленных задач и приоритетов.</w:t>
      </w:r>
    </w:p>
    <w:p w:rsidR="00815360" w:rsidRPr="007D0BA2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Вместе с тем, ряд показателей (в части повышения эффективности управления и распоряжения муниципальным имуществом и увеличение доходов от его использования, повышения уровня ответственности главных администраторов доходов за качественное прогнозирование доходов бюджета и другие) достигнуты не в полной мере.</w:t>
      </w:r>
    </w:p>
    <w:p w:rsidR="00ED7B24" w:rsidRDefault="00ED7B24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360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 бюджета </w:t>
      </w:r>
      <w:r w:rsidRPr="003A49C7">
        <w:rPr>
          <w:rFonts w:ascii="Times New Roman" w:eastAsia="Calibri" w:hAnsi="Times New Roman" w:cs="Times New Roman"/>
          <w:color w:val="000000"/>
          <w:sz w:val="28"/>
          <w:szCs w:val="28"/>
        </w:rPr>
        <w:t>МО город Краснодар</w:t>
      </w:r>
      <w:r w:rsidRPr="00054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2018 году происходило в условиях преимущественно</w:t>
      </w:r>
      <w:r w:rsidRPr="007D0BA2">
        <w:rPr>
          <w:rFonts w:ascii="Times New Roman" w:eastAsia="Calibri" w:hAnsi="Times New Roman" w:cs="Times New Roman"/>
          <w:sz w:val="28"/>
          <w:szCs w:val="28"/>
        </w:rPr>
        <w:t>го</w:t>
      </w:r>
      <w:r w:rsidRPr="00054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выполнения основных показателей социально-экономического развития города, большинство из которых по отношению к 2017 году имеет </w:t>
      </w:r>
      <w:r w:rsidRPr="0033578C">
        <w:rPr>
          <w:rFonts w:ascii="Times New Roman" w:eastAsia="Calibri" w:hAnsi="Times New Roman" w:cs="Times New Roman"/>
          <w:color w:val="000000"/>
          <w:sz w:val="28"/>
          <w:szCs w:val="28"/>
        </w:rPr>
        <w:t>позитивную динамику. 8 из 14 показателей Прогноза СЭР на 2018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7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 (влияющих на размер налогооблагаемой базы) перевыполнены. </w:t>
      </w:r>
    </w:p>
    <w:p w:rsidR="00815360" w:rsidRDefault="00815360" w:rsidP="00815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отдельных показателей Прогноза </w:t>
      </w:r>
      <w:r w:rsidR="00AB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СЭР </w:t>
      </w:r>
      <w:r w:rsidRPr="007D0BA2">
        <w:rPr>
          <w:rFonts w:ascii="Times New Roman" w:eastAsia="Calibri" w:hAnsi="Times New Roman" w:cs="Times New Roman"/>
          <w:sz w:val="28"/>
          <w:szCs w:val="28"/>
          <w:lang w:eastAsia="ru-RU"/>
        </w:rPr>
        <w:t>МО город Краснодар свидетельствует о его недостаточной</w:t>
      </w:r>
      <w:r w:rsidR="00850E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взаимоувязке с проектом бюджета, реалистичности и надежности. </w:t>
      </w:r>
    </w:p>
    <w:p w:rsidR="00815360" w:rsidRDefault="00815360" w:rsidP="00815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425F4C">
        <w:rPr>
          <w:rFonts w:ascii="Times New Roman" w:eastAsia="Calibri" w:hAnsi="Times New Roman" w:cs="Times New Roman"/>
          <w:sz w:val="28"/>
          <w:szCs w:val="28"/>
          <w:lang w:eastAsia="ru-RU"/>
        </w:rPr>
        <w:t>оля объемов промышленного производства в структуре экономики Краснодара продолжает уменьшаться,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рогнозное значение на 2018 год к 2015 году снизилось (-2,4%)</w:t>
      </w:r>
      <w:r w:rsidRPr="00757C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D0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50E65" w:rsidRDefault="00850E65" w:rsidP="00815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360" w:rsidRDefault="00815360" w:rsidP="008153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78C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Фактические темпы увеличения численности населения при сохранении имеющихся темпов роста основных показателей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49C7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социально-экономического развития МО город Краснодар несут угрозы</w:t>
      </w:r>
      <w:r w:rsidRPr="00335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неполной занятости, повышенной нагрузки на социальную и коммунальную инфраструктуру, а также способствуют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риску</w:t>
      </w:r>
      <w:r w:rsidRPr="00335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напряженности на территории муниципалитета. </w:t>
      </w:r>
    </w:p>
    <w:p w:rsidR="00815360" w:rsidRPr="00850E65" w:rsidRDefault="00815360" w:rsidP="00850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A2">
        <w:rPr>
          <w:rFonts w:ascii="Times New Roman" w:eastAsia="Calibri" w:hAnsi="Times New Roman" w:cs="Times New Roman"/>
          <w:sz w:val="28"/>
          <w:szCs w:val="28"/>
        </w:rPr>
        <w:t>Коэффициент бюджетной обеспеченности (отношение общей суммы ра</w:t>
      </w:r>
      <w:r w:rsidR="00850E65">
        <w:rPr>
          <w:rFonts w:ascii="Times New Roman" w:eastAsia="Calibri" w:hAnsi="Times New Roman" w:cs="Times New Roman"/>
          <w:sz w:val="28"/>
          <w:szCs w:val="28"/>
        </w:rPr>
        <w:t>сходов к численности населения),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исходя из </w:t>
      </w:r>
      <w:r w:rsidRPr="007D0BA2">
        <w:rPr>
          <w:rFonts w:ascii="Times New Roman" w:eastAsia="Calibri" w:hAnsi="Times New Roman" w:cs="Times New Roman"/>
          <w:sz w:val="28"/>
          <w:szCs w:val="28"/>
        </w:rPr>
        <w:t>численнос</w:t>
      </w:r>
      <w:r>
        <w:rPr>
          <w:rFonts w:ascii="Times New Roman" w:eastAsia="Calibri" w:hAnsi="Times New Roman" w:cs="Times New Roman"/>
          <w:sz w:val="28"/>
          <w:szCs w:val="28"/>
        </w:rPr>
        <w:t>ти населения по данным Росстата</w:t>
      </w:r>
      <w:r w:rsidRPr="007D0BA2">
        <w:rPr>
          <w:rFonts w:ascii="Times New Roman" w:eastAsia="Calibri" w:hAnsi="Times New Roman" w:cs="Times New Roman"/>
          <w:sz w:val="28"/>
          <w:szCs w:val="28"/>
        </w:rPr>
        <w:t xml:space="preserve"> вырос по сравнению с 2015 годом в 1,2 раза</w:t>
      </w:r>
      <w:r w:rsidR="006B74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исходя из</w:t>
      </w:r>
      <w:r w:rsidRPr="007D0BA2">
        <w:rPr>
          <w:rFonts w:ascii="Times New Roman" w:eastAsia="Calibri" w:hAnsi="Times New Roman" w:cs="Times New Roman"/>
          <w:sz w:val="28"/>
          <w:szCs w:val="28"/>
        </w:rPr>
        <w:t xml:space="preserve"> численности </w:t>
      </w:r>
      <w:r w:rsidRPr="007D0B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населения по данным </w:t>
      </w:r>
      <w:r w:rsidRPr="00850E65">
        <w:rPr>
          <w:rFonts w:ascii="Times New Roman" w:eastAsia="Calibri" w:hAnsi="Times New Roman" w:cs="Times New Roman"/>
          <w:sz w:val="28"/>
          <w:szCs w:val="28"/>
        </w:rPr>
        <w:t>Управления МВД по городу Краснодару практически не изменился по отношению к 2015 году (22,3 тыс. рублей/чел.).</w:t>
      </w:r>
    </w:p>
    <w:p w:rsidR="00E604F3" w:rsidRPr="00850E65" w:rsidRDefault="00E604F3" w:rsidP="00E60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E65">
        <w:rPr>
          <w:rFonts w:ascii="Times New Roman" w:eastAsia="Calibri" w:hAnsi="Times New Roman" w:cs="Times New Roman"/>
          <w:sz w:val="28"/>
          <w:szCs w:val="28"/>
        </w:rPr>
        <w:t>Значение коэффициента автономии (отношение налоговых и неналоговых доходов к общей сумме доходов) имеет тенденцию к снижению – с 0,573 в 2015 году до 0,481 в 2018 году.</w:t>
      </w:r>
    </w:p>
    <w:p w:rsidR="00E604F3" w:rsidRPr="00850E65" w:rsidRDefault="00E604F3" w:rsidP="00E60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E65">
        <w:rPr>
          <w:rFonts w:ascii="Times New Roman" w:eastAsia="Calibri" w:hAnsi="Times New Roman" w:cs="Times New Roman"/>
          <w:sz w:val="28"/>
          <w:szCs w:val="28"/>
        </w:rPr>
        <w:t>Значение коэффициента бюджетного покрытия (отношение общей суммы доходов к общей сумме расходов) имеет тенденцию к увеличению – с 0,907 в 2015 году до 0,998 в 2018 году.</w:t>
      </w:r>
    </w:p>
    <w:p w:rsidR="00E604F3" w:rsidRPr="00850E65" w:rsidRDefault="00E604F3" w:rsidP="00E60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E65">
        <w:rPr>
          <w:rFonts w:ascii="Times New Roman" w:eastAsia="Calibri" w:hAnsi="Times New Roman" w:cs="Times New Roman"/>
          <w:sz w:val="28"/>
          <w:szCs w:val="28"/>
        </w:rPr>
        <w:t>Коэффициент бюджетной результативности (отношение налоговых и неналоговых доходов к численности населения по данным Росстата имеет тенденцию к росту – с 13,4 тыс. рублей/чел. в 2015 году до 15,0 тыс. рублей/чел. в 2018 году. При это исходя к численности населения по данным Управления МВД по городу Краснодару значение указанного коэффициента снижается с 11,6 тыс. рублей/чел. в 2015 году до 10,7 тыс. рублей/чел. в 2018 году.</w:t>
      </w:r>
    </w:p>
    <w:p w:rsidR="00815360" w:rsidRDefault="00815360" w:rsidP="008153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5360" w:rsidRPr="00850E65" w:rsidRDefault="00815360" w:rsidP="00850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Поступления д</w:t>
      </w:r>
      <w:r w:rsidRPr="0017218E">
        <w:rPr>
          <w:rFonts w:ascii="Times New Roman" w:eastAsia="Calibri" w:hAnsi="Times New Roman" w:cs="Times New Roman"/>
          <w:sz w:val="28"/>
          <w:szCs w:val="28"/>
        </w:rPr>
        <w:t xml:space="preserve">оходов местного бюджета в 2018 году составили </w:t>
      </w:r>
      <w:r w:rsidRPr="0017218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31 943 095,9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17218E">
        <w:rPr>
          <w:rFonts w:ascii="Times New Roman" w:eastAsia="Calibri" w:hAnsi="Times New Roman" w:cs="Times New Roman"/>
          <w:sz w:val="28"/>
          <w:szCs w:val="28"/>
        </w:rPr>
        <w:t xml:space="preserve"> и выполнены на 100,7% к </w:t>
      </w:r>
      <w:r w:rsidR="006B7405">
        <w:rPr>
          <w:rFonts w:ascii="Times New Roman" w:eastAsia="Calibri" w:hAnsi="Times New Roman" w:cs="Times New Roman"/>
          <w:sz w:val="28"/>
          <w:szCs w:val="28"/>
        </w:rPr>
        <w:t>уточненному плановому значению.</w:t>
      </w:r>
      <w:r w:rsidR="0085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плановые назначения уточнены</w:t>
      </w:r>
      <w:r w:rsidR="006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 w:rsidRPr="0042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F4C">
        <w:rPr>
          <w:rFonts w:ascii="Times New Roman" w:eastAsia="Calibri" w:hAnsi="Times New Roman" w:cs="Times New Roman"/>
          <w:sz w:val="28"/>
          <w:szCs w:val="28"/>
          <w:lang w:eastAsia="ru-RU"/>
        </w:rPr>
        <w:t>по всем видам собственных доходов</w:t>
      </w:r>
      <w:r w:rsidRPr="0042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. Расхождения плановых назначений более</w:t>
      </w:r>
      <w:r w:rsidR="006B7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10% имеют 16 источников из 25.</w:t>
      </w:r>
    </w:p>
    <w:p w:rsidR="00815360" w:rsidRPr="0017218E" w:rsidRDefault="00815360" w:rsidP="00815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 из 10 видов налоговых доходов</w:t>
      </w:r>
      <w:r w:rsidRPr="001721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сложилось существенное (более 10%) перевыполнение первоначальных плановых назн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ачений (+812 986,5 тыс. рублей) в связи с недостаточной точностью 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УФНС КК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(по 6 из 8 доходных источников </w:t>
      </w:r>
      <w:r w:rsidRPr="001721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общую сумму 1 383 305,8 тыс. 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ублей).</w:t>
      </w:r>
      <w:r w:rsidRPr="001721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Аналогичная ситуация имела место и в 2017 году.</w:t>
      </w:r>
    </w:p>
    <w:p w:rsidR="00850E65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состояния недоимки по видам налоговых доходов, оценку эффективности мер, принимаемых к ее снижению,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представилось возможным в связи с не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предс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тавлением информации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налоговыми органами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по причине перехода на новый программный продукт</w:t>
      </w:r>
      <w:r w:rsidR="00850E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360" w:rsidRPr="00425F4C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0802" w:rsidRDefault="00815360" w:rsidP="00850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нерешенной проблема </w:t>
      </w:r>
      <w:r w:rsidRPr="00172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</w:t>
      </w:r>
      <w:r w:rsidRPr="00882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6B7405" w:rsidRPr="006B74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7405" w:rsidRPr="00882A9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об адресах объектов</w:t>
      </w:r>
      <w:r w:rsidR="006B74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17218E">
        <w:rPr>
          <w:rFonts w:ascii="Times New Roman" w:eastAsia="Calibri" w:hAnsi="Times New Roman" w:cs="Times New Roman"/>
          <w:sz w:val="28"/>
          <w:szCs w:val="28"/>
        </w:rPr>
        <w:t>12 600 объект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17218E">
        <w:rPr>
          <w:rFonts w:ascii="Times New Roman" w:eastAsia="Calibri" w:hAnsi="Times New Roman" w:cs="Times New Roman"/>
          <w:sz w:val="28"/>
          <w:szCs w:val="28"/>
        </w:rPr>
        <w:t xml:space="preserve"> жилого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представленных в информации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ДИО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>КК в адрес администрации МО город Краснодар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у</w:t>
      </w:r>
      <w:r w:rsidRPr="001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точнены сведения о фактическом использовании как объектов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коммерческого использования. </w:t>
      </w:r>
    </w:p>
    <w:p w:rsidR="00815360" w:rsidRPr="006B7405" w:rsidRDefault="00815360" w:rsidP="006B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02">
        <w:rPr>
          <w:rFonts w:ascii="Times New Roman" w:hAnsi="Times New Roman" w:cs="Times New Roman"/>
          <w:sz w:val="28"/>
          <w:szCs w:val="28"/>
        </w:rPr>
        <w:t>Программа приватизации, как и в предыдущие годы, характеризуется значительным количеством внесенных изменений (7), включено 32 объекта, исключено 28.</w:t>
      </w:r>
      <w:r w:rsidR="006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754">
        <w:rPr>
          <w:rFonts w:ascii="Times New Roman" w:hAnsi="Times New Roman" w:cs="Times New Roman"/>
          <w:color w:val="000000" w:themeColor="text1"/>
          <w:sz w:val="28"/>
          <w:szCs w:val="28"/>
        </w:rPr>
        <w:t>Уровень эффективности торговых процедур составил 4,9% и снизился по отношению к 2017 году (7,6%) в 1,5 раза.</w:t>
      </w:r>
    </w:p>
    <w:p w:rsidR="00815360" w:rsidRPr="00B94754" w:rsidRDefault="00815360" w:rsidP="00815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5360" w:rsidRPr="00AE45F6" w:rsidRDefault="00815360" w:rsidP="0081536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5F6">
        <w:rPr>
          <w:rFonts w:ascii="Times New Roman" w:eastAsia="Calibri" w:hAnsi="Times New Roman" w:cs="Times New Roman"/>
          <w:sz w:val="28"/>
          <w:szCs w:val="28"/>
        </w:rPr>
        <w:t xml:space="preserve"> Местный бюджет в 2018 году исполнен с дефицитом 59 122,3 тыс. рублей (7,7%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утвержденного значения). </w:t>
      </w:r>
      <w:r w:rsidRPr="00AE45F6">
        <w:rPr>
          <w:rFonts w:ascii="Times New Roman" w:eastAsia="Calibri" w:hAnsi="Times New Roman" w:cs="Times New Roman"/>
          <w:color w:val="000000"/>
          <w:sz w:val="28"/>
          <w:szCs w:val="28"/>
        </w:rPr>
        <w:t>Невыполнение планового значения дефицита бюджета сложилось в связи с отсутствием остатков средств на сче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тах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запланированном объеме и</w:t>
      </w:r>
      <w:r w:rsidRPr="00AE45F6">
        <w:rPr>
          <w:rFonts w:ascii="Times New Roman" w:eastAsia="Calibri" w:hAnsi="Times New Roman" w:cs="Times New Roman"/>
          <w:sz w:val="28"/>
          <w:szCs w:val="28"/>
        </w:rPr>
        <w:t xml:space="preserve"> низким уровнем финансирования расходов за счет позднего срока привлечения кредита в сумме 420 000,0 тыс. рублей. </w:t>
      </w:r>
    </w:p>
    <w:p w:rsidR="00815360" w:rsidRPr="00AE45F6" w:rsidRDefault="00815360" w:rsidP="00815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EE">
        <w:rPr>
          <w:rFonts w:ascii="Times New Roman" w:eastAsia="Calibri" w:hAnsi="Times New Roman" w:cs="Times New Roman"/>
          <w:sz w:val="28"/>
          <w:szCs w:val="28"/>
        </w:rPr>
        <w:t xml:space="preserve">Сложившийся уровень дефицита не позволяет оценить его позитивно </w:t>
      </w:r>
      <w:r w:rsidRPr="0014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необеспеченности расходов бюджета на первоочередные социальные нужды и инфраструктурные потребности собственными доходами и безвозмездными поступлениями.</w:t>
      </w:r>
      <w:r w:rsidRPr="00AE4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E65" w:rsidRDefault="00850E65" w:rsidP="0081536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15360" w:rsidRPr="002662F9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6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обслуживание муниципального долга составили </w:t>
      </w:r>
      <w:r w:rsidRPr="002662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769 865,8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рублей</w:t>
      </w:r>
      <w:r w:rsidRPr="00266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снизились по отношению к 2017 году на 7,8% </w:t>
      </w:r>
      <w:r w:rsidRPr="002662F9">
        <w:rPr>
          <w:rFonts w:ascii="Times New Roman" w:eastAsia="Calibri" w:hAnsi="Times New Roman" w:cs="Times New Roman"/>
          <w:color w:val="000000"/>
          <w:sz w:val="28"/>
          <w:szCs w:val="28"/>
        </w:rPr>
        <w:t>(-65 647,0 тыс. рублей) за счет проведения активной работы по досрочному погашению и замещению коммерческих кредитов на заимствования с более низкой ставкой, что позволило сократить расходы бюджета на 184 320,2 тыс. рублей по отношению к первоначальному плановому значению.</w:t>
      </w:r>
    </w:p>
    <w:p w:rsidR="00850E65" w:rsidRDefault="00850E65" w:rsidP="00E00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360" w:rsidRPr="00850E65" w:rsidRDefault="00815360" w:rsidP="00850E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>Плановые</w:t>
      </w:r>
      <w:r w:rsidRPr="00E0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по расходам местного бюджета в течение 2018 года увеличились с 23 524 485,2 тыс. рублей до </w:t>
      </w:r>
      <w:r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32 493 577,8 </w:t>
      </w:r>
      <w:r w:rsidRPr="00E0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Pr="00E008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Кассовое </w:t>
      </w:r>
      <w:r w:rsidRPr="004051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исполнение</w:t>
      </w:r>
      <w:r w:rsidRPr="0040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местного бюджета составило </w:t>
      </w:r>
      <w:r w:rsidRPr="00405138">
        <w:rPr>
          <w:rFonts w:ascii="Times New Roman" w:eastAsia="Calibri" w:hAnsi="Times New Roman" w:cs="Times New Roman"/>
          <w:color w:val="000000"/>
          <w:sz w:val="28"/>
          <w:szCs w:val="28"/>
        </w:rPr>
        <w:t>98,5% от уточнённых показателей СБР</w:t>
      </w:r>
      <w:r w:rsidR="00EF0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40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неисполненных расходов местного бюджета составил </w:t>
      </w:r>
      <w:r w:rsidRPr="00405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491 359,6 </w:t>
      </w:r>
      <w:r w:rsidR="00E00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EF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0802">
        <w:rPr>
          <w:rFonts w:ascii="Times New Roman" w:eastAsia="Times New Roman" w:hAnsi="Times New Roman"/>
          <w:bCs/>
          <w:sz w:val="28"/>
          <w:szCs w:val="28"/>
          <w:lang w:eastAsia="ru-RU"/>
        </w:rPr>
        <w:t>Доля расходов, подлежащих исполнению за счёт средств межбюджетных трансфертов, в общем объеме расходов (плановые назначения) составила 51,5%</w:t>
      </w:r>
      <w:r w:rsidR="00EF000F">
        <w:rPr>
          <w:rFonts w:ascii="Times New Roman" w:eastAsia="Times New Roman" w:hAnsi="Times New Roman"/>
          <w:bCs/>
          <w:sz w:val="28"/>
          <w:szCs w:val="28"/>
          <w:lang w:eastAsia="ru-RU"/>
        </w:rPr>
        <w:t>, из них не</w:t>
      </w:r>
      <w:r w:rsidRPr="00E00802">
        <w:rPr>
          <w:rFonts w:ascii="Times New Roman" w:hAnsi="Times New Roman"/>
          <w:sz w:val="28"/>
          <w:szCs w:val="28"/>
        </w:rPr>
        <w:t xml:space="preserve"> исполнен</w:t>
      </w:r>
      <w:r w:rsidR="00EF000F">
        <w:rPr>
          <w:rFonts w:ascii="Times New Roman" w:hAnsi="Times New Roman"/>
          <w:sz w:val="28"/>
          <w:szCs w:val="28"/>
        </w:rPr>
        <w:t>о</w:t>
      </w:r>
      <w:r w:rsidRPr="00E00802">
        <w:rPr>
          <w:rFonts w:ascii="Times New Roman" w:hAnsi="Times New Roman"/>
          <w:sz w:val="28"/>
          <w:szCs w:val="28"/>
        </w:rPr>
        <w:t xml:space="preserve"> расходов </w:t>
      </w:r>
      <w:r w:rsidR="00EF000F">
        <w:rPr>
          <w:rFonts w:ascii="Times New Roman" w:hAnsi="Times New Roman"/>
          <w:sz w:val="28"/>
          <w:szCs w:val="28"/>
        </w:rPr>
        <w:t xml:space="preserve">- </w:t>
      </w:r>
      <w:r w:rsidRPr="00E00802">
        <w:rPr>
          <w:rFonts w:ascii="Times New Roman" w:hAnsi="Times New Roman"/>
          <w:sz w:val="28"/>
          <w:szCs w:val="28"/>
        </w:rPr>
        <w:t xml:space="preserve"> 202 020,9 тыс. рублей</w:t>
      </w:r>
      <w:r w:rsidR="00EF000F">
        <w:rPr>
          <w:rFonts w:ascii="Times New Roman" w:hAnsi="Times New Roman"/>
          <w:sz w:val="28"/>
          <w:szCs w:val="28"/>
        </w:rPr>
        <w:t>.</w:t>
      </w:r>
    </w:p>
    <w:p w:rsidR="00407C76" w:rsidRPr="00850E65" w:rsidRDefault="00EF000F" w:rsidP="00850E65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0E65"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>Из 25 муниципальных программ эффективность реализации 21 программы признана к</w:t>
      </w:r>
      <w:r w:rsidR="00850E65" w:rsidRPr="00E00802">
        <w:rPr>
          <w:rFonts w:ascii="Times New Roman" w:eastAsia="Calibri" w:hAnsi="Times New Roman" w:cs="Times New Roman"/>
          <w:sz w:val="28"/>
          <w:szCs w:val="28"/>
        </w:rPr>
        <w:t>оординаторами</w:t>
      </w:r>
      <w:r w:rsidR="00850E65"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высокой, 2 программ</w:t>
      </w:r>
      <w:r w:rsidR="00850E65" w:rsidRPr="00E00802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850E65"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>– удовлетворительной, 1 программы - неудовлетворительной, по 1 программе – эффективность не рассчитана.</w:t>
      </w:r>
      <w:r w:rsidR="00850E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07C76" w:rsidRPr="00E00802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БК РФ и Порядка разработки муниципальных программ на 31.12.2018 не приведены в соответствие с Решением о местном бюджете на 2018-2020 годы 3 муниципальных программы. </w:t>
      </w:r>
    </w:p>
    <w:p w:rsidR="00815360" w:rsidRPr="00135EC1" w:rsidRDefault="00135EC1" w:rsidP="0013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15360" w:rsidRPr="00500FD9">
        <w:rPr>
          <w:rFonts w:ascii="Times New Roman" w:eastAsia="Calibri" w:hAnsi="Times New Roman" w:cs="Times New Roman"/>
          <w:sz w:val="28"/>
          <w:szCs w:val="28"/>
        </w:rPr>
        <w:t xml:space="preserve">ри формировании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 </w:t>
      </w:r>
      <w:r w:rsidR="00815360" w:rsidRPr="00135EC1">
        <w:rPr>
          <w:rFonts w:ascii="Times New Roman" w:eastAsia="Calibri" w:hAnsi="Times New Roman" w:cs="Times New Roman"/>
          <w:color w:val="000000"/>
          <w:sz w:val="28"/>
          <w:szCs w:val="28"/>
        </w:rPr>
        <w:t>плановые значения отдельных целевых показателей установлены некорректно и не соответствуют значениям и</w:t>
      </w:r>
      <w:r w:rsidR="00654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 взаимоувязанных показателей, </w:t>
      </w:r>
      <w:r w:rsidR="00815360" w:rsidRPr="00500FD9">
        <w:rPr>
          <w:rFonts w:ascii="Times New Roman" w:hAnsi="Times New Roman" w:cs="Times New Roman"/>
          <w:sz w:val="28"/>
          <w:szCs w:val="28"/>
        </w:rPr>
        <w:t>отдельные целевые показатели не</w:t>
      </w:r>
      <w:r w:rsidR="00815360" w:rsidRPr="0050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взаимоувязаны с программными мероприятиями, не зависят от их реализации;</w:t>
      </w:r>
    </w:p>
    <w:p w:rsidR="00815360" w:rsidRDefault="00815360" w:rsidP="0081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Порядком </w:t>
      </w:r>
      <w:r w:rsidRPr="00A56E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 муниципальных программ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соответственно, м</w:t>
      </w:r>
      <w:r w:rsidRPr="00A56E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униципальными программами не предусмотрены соответствующие методики расчета целевых показателей, отсутствуют указания на конкретные источники получения исходных данных и периодичности расчетов, что приводит к </w:t>
      </w:r>
      <w:r w:rsidRPr="00500FD9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отсутствию</w:t>
      </w:r>
      <w:r w:rsidRPr="00A56E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четкой регламентации и единого подхода к оценке результатов выполнения программ, необоснованности плановых и некорректности фактических значений показателей.</w:t>
      </w:r>
      <w:r w:rsidRPr="00EB5650">
        <w:rPr>
          <w:sz w:val="28"/>
          <w:szCs w:val="28"/>
        </w:rPr>
        <w:t xml:space="preserve"> </w:t>
      </w:r>
    </w:p>
    <w:p w:rsidR="00815360" w:rsidRPr="00EB5650" w:rsidRDefault="00815360" w:rsidP="0081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EB5650">
        <w:rPr>
          <w:rFonts w:ascii="Times New Roman" w:eastAsia="Calibri" w:hAnsi="Times New Roman" w:cs="Times New Roman"/>
          <w:color w:val="000000"/>
          <w:sz w:val="28"/>
          <w:szCs w:val="28"/>
        </w:rPr>
        <w:t>елевые показатели муниципальных программ в области социальной сферы не синхронизированы и не соответствуют показателям Программы комплексного развития социальной инфраструктуры МО город Краснодар на 2017-2027 годы, а также плановым значениям, отраженным в Указ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B5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Президента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РФ №204.</w:t>
      </w:r>
      <w:r w:rsidR="00654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B56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Предусмотренные действующей редакцией муниципальных программ темпы строительства объектов социальной инфраструктуры и выполнения работ по благоустройству дворовых и общественных территорий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 w:rsidRPr="00EB5650">
        <w:rPr>
          <w:rFonts w:ascii="Times New Roman" w:eastAsia="Calibri" w:hAnsi="Times New Roman" w:cs="Times New Roman"/>
          <w:color w:val="000000"/>
          <w:sz w:val="28"/>
          <w:szCs w:val="28"/>
        </w:rPr>
        <w:t>не обеспечивают достижение целей и задач, предусмотренных Указом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Президента РФ №204.</w:t>
      </w:r>
    </w:p>
    <w:p w:rsidR="00815360" w:rsidRPr="00500FD9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D9">
        <w:rPr>
          <w:rFonts w:ascii="Times New Roman" w:eastAsia="Calibri" w:hAnsi="Times New Roman" w:cs="Times New Roman"/>
          <w:sz w:val="28"/>
          <w:szCs w:val="28"/>
        </w:rPr>
        <w:t>Целевые показатели программы «Формирование комфортной городской среды» в части дворовых территорий и проездов к ним и общественных территорий, нуждающихся в благоустройстве установлены без проведения соответствующих мероприятий по инвентаризации территорий МО город Краснодар.</w:t>
      </w:r>
    </w:p>
    <w:p w:rsidR="00815360" w:rsidRDefault="00815360" w:rsidP="00815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завершена передача муниципальных учреждений здравоохранения в государственную собственность Краснодарского края, Управление здравоохранения находится в стадии ликвидации, средства на реализацию программы «Развитие здравоохранения» в местном бюджете с 2019 года не предусмотрены. При этом соответствующие изменения в программу не внесены, срок ее действия установлен до 2020 года, объем финансирования до ее окончания составляет 1 570 187,0 тыс. рублей.</w:t>
      </w:r>
    </w:p>
    <w:p w:rsidR="00815360" w:rsidRPr="00B2243F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МАОУВО «Краснодарский муниципальный медицинский институт высшего сестринского образования», до 2019 года подведомственное Управлению здравоохранения, при отсутствии муниципального задания и государственной аккредитации осуществляет исключительно коммерческую деятельность с использованием переданного ему муниципального имущества. </w:t>
      </w:r>
    </w:p>
    <w:p w:rsidR="00815360" w:rsidRPr="00B2243F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43F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в организации деятельности и управлении институтом, невозможность получения обучающимися дипломов государственного образца привела к созданию социальной напряженности, массовым петициям и обращениям в муниципальные, краевые и федеральные органы.</w:t>
      </w:r>
    </w:p>
    <w:p w:rsidR="00654594" w:rsidRDefault="00654594" w:rsidP="00815360">
      <w:pPr>
        <w:spacing w:after="0" w:line="240" w:lineRule="auto"/>
        <w:ind w:right="55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360" w:rsidRPr="00F1490F" w:rsidRDefault="00815360" w:rsidP="00815360">
      <w:pPr>
        <w:spacing w:after="0" w:line="240" w:lineRule="auto"/>
        <w:ind w:right="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Отдельными структурными подразделениями Администрации н</w:t>
      </w:r>
      <w:r w:rsidRPr="007B60B9">
        <w:rPr>
          <w:rFonts w:ascii="Times New Roman" w:eastAsia="Calibri" w:hAnsi="Times New Roman" w:cs="Times New Roman"/>
          <w:sz w:val="28"/>
          <w:szCs w:val="28"/>
        </w:rPr>
        <w:t>е в полно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мере </w:t>
      </w:r>
      <w:r w:rsidRPr="007B60B9">
        <w:rPr>
          <w:rFonts w:ascii="Times New Roman" w:eastAsia="Calibri" w:hAnsi="Times New Roman" w:cs="Times New Roman"/>
          <w:sz w:val="28"/>
          <w:szCs w:val="28"/>
        </w:rPr>
        <w:t>обеспечен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B60B9">
        <w:rPr>
          <w:rFonts w:ascii="Times New Roman" w:eastAsia="Calibri" w:hAnsi="Times New Roman" w:cs="Times New Roman"/>
          <w:sz w:val="28"/>
          <w:szCs w:val="28"/>
        </w:rPr>
        <w:t xml:space="preserve"> соблюдение действующего порядка формирования муниципального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достаточный контроль за выполнением муниципальных заданий подведомственными учреждениями. </w:t>
      </w:r>
    </w:p>
    <w:p w:rsidR="00815360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Дошкольными</w:t>
      </w:r>
      <w:r w:rsidRPr="007B60B9">
        <w:rPr>
          <w:rFonts w:ascii="Times New Roman" w:eastAsia="Calibri" w:hAnsi="Times New Roman" w:cs="Times New Roman"/>
          <w:sz w:val="28"/>
          <w:szCs w:val="28"/>
        </w:rPr>
        <w:t xml:space="preserve"> учреждениями не обеспечено освоение, а Департаментом образования перераспределены на иные цели средства, выделенные для приобрет</w:t>
      </w:r>
      <w:r>
        <w:rPr>
          <w:rFonts w:ascii="Times New Roman" w:eastAsia="Calibri" w:hAnsi="Times New Roman" w:cs="Times New Roman"/>
          <w:sz w:val="28"/>
          <w:szCs w:val="28"/>
        </w:rPr>
        <w:t>ения продуктов питания</w:t>
      </w:r>
      <w:r w:rsidRPr="007B60B9">
        <w:rPr>
          <w:rFonts w:ascii="Times New Roman" w:eastAsia="Calibri" w:hAnsi="Times New Roman" w:cs="Times New Roman"/>
          <w:sz w:val="28"/>
          <w:szCs w:val="28"/>
        </w:rPr>
        <w:t xml:space="preserve"> на общую сумму 221 755,8 тыс. рублей, что указывает на удешевление стоимости продуктов путем приобретения более дешевых аналогов по сравнен</w:t>
      </w:r>
      <w:r>
        <w:rPr>
          <w:rFonts w:ascii="Times New Roman" w:eastAsia="Calibri" w:hAnsi="Times New Roman" w:cs="Times New Roman"/>
          <w:sz w:val="28"/>
          <w:szCs w:val="28"/>
        </w:rPr>
        <w:t>ию с учтенными при расчете</w:t>
      </w:r>
      <w:r w:rsidRPr="00F1490F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 муниципального задания.</w:t>
      </w:r>
      <w:r w:rsidRPr="00121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имеют место факты </w:t>
      </w:r>
      <w:r w:rsidRPr="007B60B9">
        <w:rPr>
          <w:rFonts w:ascii="Times New Roman" w:eastAsia="Calibri" w:hAnsi="Times New Roman" w:cs="Times New Roman"/>
          <w:sz w:val="28"/>
          <w:szCs w:val="28"/>
        </w:rPr>
        <w:t>несоблюдени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B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учреждениями </w:t>
      </w:r>
      <w:r w:rsidRPr="007B60B9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санитарно-эпидемиологических норм питания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360" w:rsidRPr="007B60B9" w:rsidRDefault="00815360" w:rsidP="008153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B9">
        <w:rPr>
          <w:rFonts w:ascii="Times New Roman" w:eastAsia="Calibri" w:hAnsi="Times New Roman" w:cs="Times New Roman"/>
          <w:sz w:val="28"/>
          <w:szCs w:val="28"/>
        </w:rPr>
        <w:t>189 подведомственными учреждениями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0B9">
        <w:rPr>
          <w:rFonts w:ascii="Times New Roman" w:eastAsia="Calibri" w:hAnsi="Times New Roman" w:cs="Times New Roman"/>
          <w:sz w:val="28"/>
          <w:szCs w:val="28"/>
        </w:rPr>
        <w:t>не обеспечено достижение качественных показателей муниципальных заданий «Наличие предписаний надзорных органов» (28 СОШ) и «Посещаемость воспитанников» (161 ДОУ)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360" w:rsidRPr="00D6690A" w:rsidRDefault="00815360" w:rsidP="00815360">
      <w:pPr>
        <w:pStyle w:val="ConsPlusNormal"/>
        <w:ind w:firstLine="709"/>
        <w:jc w:val="both"/>
        <w:rPr>
          <w:rFonts w:eastAsia="Calibri"/>
        </w:rPr>
      </w:pPr>
      <w:r>
        <w:t>О</w:t>
      </w:r>
      <w:r w:rsidRPr="00917770">
        <w:rPr>
          <w:rFonts w:eastAsia="Calibri"/>
        </w:rPr>
        <w:t>тчеты о выполнении муниципального задания за 2018 год отдельными подведомственными учреждениями не размещены на официальном сайте bus.gov.ru</w:t>
      </w:r>
      <w:r>
        <w:rPr>
          <w:rFonts w:eastAsia="Calibri"/>
        </w:rPr>
        <w:t>. Также</w:t>
      </w:r>
      <w:r w:rsidRPr="00917770">
        <w:rPr>
          <w:rFonts w:eastAsia="Calibri"/>
        </w:rPr>
        <w:t xml:space="preserve"> на официальном Интернет-портале Администрации и </w:t>
      </w:r>
      <w:r w:rsidRPr="00917770">
        <w:rPr>
          <w:rFonts w:eastAsia="Calibri"/>
        </w:rPr>
        <w:lastRenderedPageBreak/>
        <w:t>городской Думы Краснодара не размещаются муниципальные задания и отчеты об их исполнении.</w:t>
      </w:r>
      <w:r w:rsidRPr="00D6690A">
        <w:rPr>
          <w:rFonts w:eastAsia="Calibri"/>
        </w:rPr>
        <w:tab/>
      </w:r>
    </w:p>
    <w:p w:rsidR="00654594" w:rsidRDefault="00654594" w:rsidP="0081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5360" w:rsidRPr="000601A5" w:rsidRDefault="00815360" w:rsidP="0081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C14E21">
        <w:rPr>
          <w:rFonts w:ascii="Times New Roman" w:eastAsia="Times New Roman" w:hAnsi="Times New Roman" w:cs="Times New Roman"/>
          <w:bCs/>
          <w:sz w:val="28"/>
          <w:szCs w:val="28"/>
        </w:rPr>
        <w:t xml:space="preserve">а исполнение судебных решений расходы местного бюджета составили 640 492,7 тыс. рублей, из них неэффективные расходы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14E21">
        <w:rPr>
          <w:rFonts w:ascii="Times New Roman" w:eastAsia="Times New Roman" w:hAnsi="Times New Roman" w:cs="Times New Roman"/>
          <w:bCs/>
          <w:sz w:val="28"/>
          <w:szCs w:val="28"/>
        </w:rPr>
        <w:t>пени, штрафы, неустойки, возмещение ущерба и судебных расходов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14E2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448 573,1 тыс. рублей (70,0%). </w:t>
      </w:r>
      <w:r w:rsidRPr="00B55163">
        <w:rPr>
          <w:rFonts w:ascii="Times New Roman" w:eastAsia="Times New Roman" w:hAnsi="Times New Roman" w:cs="Times New Roman"/>
          <w:bCs/>
          <w:sz w:val="28"/>
          <w:szCs w:val="28"/>
        </w:rPr>
        <w:t>Департаментом строительства н</w:t>
      </w:r>
      <w:r w:rsidRPr="00B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установлен </w:t>
      </w:r>
      <w:r w:rsidR="0013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</w:t>
      </w:r>
      <w:r w:rsidRPr="00B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принятием подведомственным МКУ «ЕСЗ» мер по регрессному требованию с подрядных организаций, осуществлявших ненадлежащее содержание улично-дорожной сети МО город Краснодар, ущерба на сумму 32 043,5 тыс. рублей, связанного с дорожно-транспортными происшествиями, из которых </w:t>
      </w:r>
      <w:r w:rsidRPr="00C1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удовлетворено к восстановлению в местный бюджет лишь 5,2%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ущерба, оплаченного в отчетном году.</w:t>
      </w:r>
    </w:p>
    <w:p w:rsidR="00815360" w:rsidRPr="00C14E21" w:rsidRDefault="00815360" w:rsidP="008153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360" w:rsidRPr="00654594" w:rsidRDefault="00E00802" w:rsidP="006545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15360" w:rsidRPr="00E00802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об исполнении консолидированного бюджета МО город Краснодар составлена Департаментом финансов в соответствии с действующим законодательством и представлена в установленные сроки, с уведомлением Министерства финансов Краснодарского края.</w:t>
      </w:r>
      <w:r w:rsidR="006545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15360" w:rsidRPr="00E60869">
        <w:rPr>
          <w:rFonts w:ascii="Times New Roman" w:eastAsia="Times New Roman" w:hAnsi="Times New Roman" w:cs="Times New Roman"/>
          <w:sz w:val="28"/>
          <w:szCs w:val="28"/>
        </w:rPr>
        <w:t xml:space="preserve">Данные, представленные в Годовой бюджетной отчетности </w:t>
      </w:r>
      <w:r w:rsidR="00815360" w:rsidRPr="009526AB">
        <w:rPr>
          <w:rFonts w:ascii="Times New Roman" w:eastAsia="Times New Roman" w:hAnsi="Times New Roman" w:cs="Times New Roman"/>
          <w:sz w:val="28"/>
          <w:szCs w:val="28"/>
        </w:rPr>
        <w:t>об исполнении консолидированного бюджета</w:t>
      </w:r>
      <w:r w:rsidR="00815360" w:rsidRPr="00E60869">
        <w:rPr>
          <w:rFonts w:ascii="Times New Roman" w:eastAsia="Times New Roman" w:hAnsi="Times New Roman" w:cs="Times New Roman"/>
          <w:sz w:val="28"/>
          <w:szCs w:val="28"/>
        </w:rPr>
        <w:t xml:space="preserve"> согласуются с данными, </w:t>
      </w:r>
      <w:r w:rsidR="00815360" w:rsidRPr="006E67BE">
        <w:rPr>
          <w:rFonts w:ascii="Times New Roman" w:eastAsia="Times New Roman" w:hAnsi="Times New Roman" w:cs="Times New Roman"/>
          <w:sz w:val="28"/>
          <w:szCs w:val="28"/>
        </w:rPr>
        <w:t>отраженными в годовой бюджетной и сводной бухгалтерской отчетности</w:t>
      </w:r>
      <w:r w:rsidR="00815360" w:rsidRPr="00E60869">
        <w:rPr>
          <w:rFonts w:ascii="Times New Roman" w:eastAsia="Times New Roman" w:hAnsi="Times New Roman" w:cs="Times New Roman"/>
          <w:sz w:val="28"/>
          <w:szCs w:val="28"/>
        </w:rPr>
        <w:t xml:space="preserve"> ГАБС и их подведомственных учреждений. </w:t>
      </w:r>
    </w:p>
    <w:p w:rsidR="00815360" w:rsidRPr="00E00802" w:rsidRDefault="00815360" w:rsidP="00E00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02">
        <w:rPr>
          <w:rFonts w:ascii="Times New Roman" w:eastAsia="Calibri" w:hAnsi="Times New Roman" w:cs="Times New Roman"/>
          <w:color w:val="000000"/>
          <w:sz w:val="28"/>
          <w:szCs w:val="28"/>
        </w:rPr>
        <w:t>Проверками годовой отчетности ГАБС установлены нарушения в части порядка ее составления, неполноты представленных форм отчетности и искажения отдельных показателей, в том числе:</w:t>
      </w:r>
    </w:p>
    <w:p w:rsidR="00815360" w:rsidRPr="00AA0AA5" w:rsidRDefault="00815360" w:rsidP="00E00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нарушения порядка и методологии бюджетного учета и отчетности, </w:t>
      </w:r>
      <w:r w:rsidRPr="00AA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повлиявшие на достоверность годовой отчетности на сумму 628 327,1 тыс. рублей, не повлиявшие – на сумму </w:t>
      </w:r>
      <w:r w:rsidRPr="00AA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5 801 752,2 тыс. рублей; </w:t>
      </w:r>
    </w:p>
    <w:p w:rsidR="00815360" w:rsidRPr="00AA0AA5" w:rsidRDefault="00815360" w:rsidP="00E00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нарушения порядка формирования и согласования показателей Пояснительной записки </w:t>
      </w:r>
      <w:r w:rsidRPr="00AA0AA5">
        <w:rPr>
          <w:rFonts w:ascii="Times New Roman" w:eastAsia="Calibri" w:hAnsi="Times New Roman" w:cs="Times New Roman"/>
          <w:color w:val="000000"/>
          <w:sz w:val="28"/>
          <w:szCs w:val="28"/>
        </w:rPr>
        <w:t>на сумму 12 597 901,9 тыс. рублей, также не повлиявшие на достоверность отчетности, но при этом оказывающие негативное влияние на ее информативность, внутреннюю согласованность и достоверное представление о финансовом положении субъекта отчетности;</w:t>
      </w:r>
    </w:p>
    <w:p w:rsidR="00815360" w:rsidRPr="00AA0AA5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0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нарушение порядка проведения инвентаризации в целях составления годовой отчетности или ее полное отсутствие на сумму 23 307 978,7 тыс. рублей, в том числе по объектам незавершенного строительства на сумму 15 258 339,0 тыс. рублей. </w:t>
      </w:r>
    </w:p>
    <w:p w:rsidR="00654594" w:rsidRDefault="00654594" w:rsidP="006545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5360" w:rsidRPr="00654594" w:rsidRDefault="00E00802" w:rsidP="006545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536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15360" w:rsidRPr="00E608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город Краснодар</w:t>
      </w:r>
      <w:r w:rsidR="00654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 еще </w:t>
      </w:r>
      <w:r w:rsidR="00815360" w:rsidRPr="00E608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360" w:rsidRPr="00E60869">
        <w:rPr>
          <w:rFonts w:ascii="Times New Roman" w:eastAsia="Calibri" w:hAnsi="Times New Roman" w:cs="Times New Roman"/>
          <w:color w:val="000000"/>
          <w:sz w:val="28"/>
          <w:szCs w:val="28"/>
        </w:rPr>
        <w:t>не выстроена эффективная и системная работа по внутреннему финансовому аудиту, не обеспечен в должной мере внутренний финансовый контроль</w:t>
      </w:r>
      <w:r w:rsidR="00815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815360"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не исполняли полномочия по внутреннему финансовому аудиту 12 ГАБС. </w:t>
      </w:r>
    </w:p>
    <w:p w:rsidR="00815360" w:rsidRPr="00E60869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Действующий в отчетном периоде в МО город Краснодар </w:t>
      </w:r>
      <w:r w:rsidRPr="00E60869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№ 7947 по осуществлению ВФК и ВФА </w:t>
      </w:r>
      <w:r w:rsidRPr="00E6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соответствует требованиям действующего законодательства и требует актуализации.</w:t>
      </w:r>
    </w:p>
    <w:p w:rsidR="00654594" w:rsidRDefault="00654594" w:rsidP="00E0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360" w:rsidRPr="00E60869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Балансовая стоимость муниципального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01.01.2019 составляет 113 201 732,9 тыс. рублей, ее снижение в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четном периоде произошло на 6,0</w:t>
      </w:r>
      <w:r w:rsidRPr="00E60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в основном в связи с изменением кадастровой стоимости земельных участков.</w:t>
      </w:r>
    </w:p>
    <w:p w:rsidR="00815360" w:rsidRPr="00AA0AA5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 при управлении и распоряжении объектами муниципальной собственности на сумму 2 957 823,3 тыс. рублей.</w:t>
      </w:r>
    </w:p>
    <w:p w:rsidR="00815360" w:rsidRPr="00BF7A08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Имущество переданных на 01.01.2019 в государственную собственность 42 учреждений здравоохранения не исключено и остается в составе Реестра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4 929 680,2</w:t>
      </w:r>
      <w:r w:rsidRPr="00BF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Кроме того, имеют место расхождения по отражению имущества указанных учреждений в сводной бухгалтерской отчетности и Реестре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1 279 175,1</w:t>
      </w:r>
      <w:r w:rsidRPr="00BF7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которые создают риск затягивания процесса приема-передачи имущества в государственную собственность.</w:t>
      </w:r>
    </w:p>
    <w:p w:rsidR="00815360" w:rsidRPr="00E60869" w:rsidRDefault="00815360" w:rsidP="00E00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69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r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продолжающуюся </w:t>
      </w:r>
      <w:r w:rsidRPr="00E60869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организации и осуществлению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данных учета правообладателей и Реестра, </w:t>
      </w:r>
      <w:r w:rsidRPr="00E60869">
        <w:rPr>
          <w:rFonts w:ascii="Times New Roman" w:eastAsia="Times New Roman" w:hAnsi="Times New Roman" w:cs="Times New Roman"/>
          <w:sz w:val="28"/>
          <w:szCs w:val="28"/>
        </w:rPr>
        <w:t xml:space="preserve">имеющиеся расхождения не устранены, взаимодействие ДМС и ГЗ с правообладателями по решению данного вопроса обеспечено не в полной мере. </w:t>
      </w:r>
    </w:p>
    <w:p w:rsidR="00654594" w:rsidRDefault="00654594" w:rsidP="00E0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60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незавершенного строительства на 01.01.2019 уменьшился на 2% и составил 16 831 892,2 тыс. рублей. В составе объектов незавершенного строительства учтено 292 объекта ПИР и ПСД с затратами в сумме 823 994,9 тыс. рублей, которые не используются в дальнейшем строительстве, из них по 259 объектам с затратами в сумме 564 317,4 тыс. рублей использовать ПИР и ПСД невозможно. </w:t>
      </w:r>
    </w:p>
    <w:p w:rsidR="00815360" w:rsidRPr="006E67BE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начатую работу в МО город Краснодар по сокращению объемов незавершенного строительства, не приняты достаточные меры по 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нвентаризации.</w:t>
      </w:r>
      <w:r w:rsidRPr="00E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0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решенными остаются накопленные за ряд лет проблемы по снижению объемов и количества объектов незавершенного 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 в связи с:</w:t>
      </w:r>
    </w:p>
    <w:p w:rsidR="00815360" w:rsidRPr="00E60869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отсутствием правоустанавливающих документов на землю или разрешительной документации в начале </w:t>
      </w:r>
      <w:r w:rsidRPr="00E60869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 объектов;</w:t>
      </w:r>
    </w:p>
    <w:p w:rsidR="00815360" w:rsidRPr="00E60869" w:rsidRDefault="00815360" w:rsidP="00E0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60869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недостатками в нормативно-правовом регулировании процесса приемки-передачи объектов, созданных за счет средств местного бюджета, в результате чего объекты эксплуатируются без сдачи в эксплуатацию;</w:t>
      </w:r>
    </w:p>
    <w:p w:rsidR="00815360" w:rsidRPr="006E67BE" w:rsidRDefault="00815360" w:rsidP="00E008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E608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использованием ПИР и ПСД в дальнейшем строительстве, что ведет к удорожанию строительства и</w:t>
      </w:r>
      <w:r w:rsidRPr="006E67BE">
        <w:rPr>
          <w:rFonts w:ascii="Times New Roman" w:eastAsia="Times New Roman" w:hAnsi="Times New Roman" w:cs="Times New Roman"/>
          <w:sz w:val="28"/>
          <w:szCs w:val="28"/>
        </w:rPr>
        <w:t xml:space="preserve"> создает риски не достижения ожидаемых результатов по уже произведенным затратам на объекты незавершенного строительства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15360" w:rsidRPr="00E60869" w:rsidRDefault="00815360" w:rsidP="00E008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формальным проведением инвентаризации объектов незавершенного строительства, без проведения оценки состояния и соответствия критериям </w:t>
      </w:r>
      <w:r w:rsidRPr="006E67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актива, что не позволяет получить полное и достоверное представления о состоянии незавершенных объектов для </w:t>
      </w:r>
      <w:r w:rsidRPr="00E60869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 о завершении строительства, реконструкции, консервации, актуализации, списании.</w:t>
      </w:r>
    </w:p>
    <w:p w:rsidR="000264F7" w:rsidRDefault="000264F7" w:rsidP="00BD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4F3" w:rsidRDefault="00E604F3" w:rsidP="00BD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4F3" w:rsidRPr="00E604F3" w:rsidRDefault="00E604F3" w:rsidP="00E604F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04F3">
        <w:rPr>
          <w:rFonts w:ascii="Times New Roman" w:hAnsi="Times New Roman" w:cs="Times New Roman"/>
          <w:bCs/>
          <w:sz w:val="28"/>
          <w:szCs w:val="28"/>
        </w:rPr>
        <w:t>С учетом изложенного,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мнению контрольно-счетной палаты МО город Краснодар </w:t>
      </w:r>
      <w:r w:rsidRPr="00E604F3">
        <w:rPr>
          <w:rFonts w:ascii="Times New Roman" w:hAnsi="Times New Roman" w:cs="Times New Roman"/>
          <w:bCs/>
          <w:sz w:val="28"/>
          <w:szCs w:val="28"/>
        </w:rPr>
        <w:t>приоритетными  направлениями бюджетной политики на 2019 год должны стать:</w:t>
      </w:r>
    </w:p>
    <w:p w:rsidR="00E604F3" w:rsidRPr="00654594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вз</w:t>
      </w:r>
      <w:r w:rsidR="00E604F3" w:rsidRPr="00654594">
        <w:rPr>
          <w:rFonts w:ascii="Times New Roman" w:hAnsi="Times New Roman" w:cs="Times New Roman"/>
          <w:sz w:val="28"/>
          <w:szCs w:val="28"/>
        </w:rPr>
        <w:t>аимодействие с органами государственной власти по урегулированию межбюджетных отношений (увеличение нормативов отчислений дохо</w:t>
      </w:r>
      <w:r>
        <w:rPr>
          <w:rFonts w:ascii="Times New Roman" w:hAnsi="Times New Roman" w:cs="Times New Roman"/>
          <w:sz w:val="28"/>
          <w:szCs w:val="28"/>
        </w:rPr>
        <w:t>дов в местный бюджет, субсидий);</w:t>
      </w:r>
    </w:p>
    <w:p w:rsidR="00E604F3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54594">
        <w:rPr>
          <w:rFonts w:ascii="Times New Roman" w:hAnsi="Times New Roman" w:cs="Times New Roman"/>
          <w:sz w:val="28"/>
          <w:szCs w:val="28"/>
        </w:rPr>
        <w:t>п</w:t>
      </w:r>
      <w:r w:rsidR="00E604F3" w:rsidRPr="00654594">
        <w:rPr>
          <w:rFonts w:ascii="Times New Roman" w:hAnsi="Times New Roman" w:cs="Times New Roman"/>
          <w:sz w:val="28"/>
          <w:szCs w:val="28"/>
        </w:rPr>
        <w:t>овышение качества подготовки и исполнения документов стратегического планирования с максимальным использованием инструментов госпрограмм с учетом фактического роста населения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4F3" w:rsidRPr="00654594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E604F3" w:rsidRPr="00654594">
        <w:rPr>
          <w:rFonts w:ascii="Times New Roman" w:hAnsi="Times New Roman" w:cs="Times New Roman"/>
          <w:sz w:val="28"/>
          <w:szCs w:val="28"/>
        </w:rPr>
        <w:t>крепление и развитие доходного потенциала, повышение качества администрирования доходов, полный учет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4F3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54594">
        <w:rPr>
          <w:rFonts w:ascii="Times New Roman" w:hAnsi="Times New Roman" w:cs="Times New Roman"/>
          <w:sz w:val="28"/>
          <w:szCs w:val="28"/>
        </w:rPr>
        <w:t>м</w:t>
      </w:r>
      <w:r w:rsidR="00E604F3" w:rsidRPr="00654594">
        <w:rPr>
          <w:rFonts w:ascii="Times New Roman" w:hAnsi="Times New Roman" w:cs="Times New Roman"/>
          <w:sz w:val="28"/>
          <w:szCs w:val="28"/>
        </w:rPr>
        <w:t>инимизация рисков незапланированных расходов при взыскании средств с МО. Обобщение и анализ судебной практики в о</w:t>
      </w:r>
      <w:r>
        <w:rPr>
          <w:rFonts w:ascii="Times New Roman" w:hAnsi="Times New Roman" w:cs="Times New Roman"/>
          <w:sz w:val="28"/>
          <w:szCs w:val="28"/>
        </w:rPr>
        <w:t>бласти защиты интересов МО;</w:t>
      </w:r>
    </w:p>
    <w:p w:rsidR="00E604F3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54594">
        <w:rPr>
          <w:rFonts w:ascii="Times New Roman" w:hAnsi="Times New Roman" w:cs="Times New Roman"/>
          <w:sz w:val="28"/>
          <w:szCs w:val="28"/>
        </w:rPr>
        <w:t>о</w:t>
      </w:r>
      <w:r w:rsidR="00E604F3" w:rsidRPr="00654594">
        <w:rPr>
          <w:rFonts w:ascii="Times New Roman" w:hAnsi="Times New Roman" w:cs="Times New Roman"/>
          <w:sz w:val="28"/>
          <w:szCs w:val="28"/>
        </w:rPr>
        <w:t>беспечение достоверности учета и эффективности</w:t>
      </w:r>
      <w:r w:rsidR="00E604F3" w:rsidRPr="00F2468A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ования муниципального имущества;</w:t>
      </w:r>
    </w:p>
    <w:p w:rsidR="00E604F3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54594">
        <w:rPr>
          <w:rFonts w:ascii="Times New Roman" w:hAnsi="Times New Roman" w:cs="Times New Roman"/>
          <w:sz w:val="28"/>
          <w:szCs w:val="28"/>
        </w:rPr>
        <w:t>с</w:t>
      </w:r>
      <w:r w:rsidR="00E604F3" w:rsidRPr="00654594">
        <w:rPr>
          <w:rFonts w:ascii="Times New Roman" w:hAnsi="Times New Roman" w:cs="Times New Roman"/>
          <w:sz w:val="28"/>
          <w:szCs w:val="28"/>
        </w:rPr>
        <w:t>окращение объемов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4F3" w:rsidRDefault="00654594" w:rsidP="006545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54594">
        <w:rPr>
          <w:rFonts w:ascii="Times New Roman" w:hAnsi="Times New Roman" w:cs="Times New Roman"/>
          <w:sz w:val="28"/>
          <w:szCs w:val="28"/>
        </w:rPr>
        <w:t>о</w:t>
      </w:r>
      <w:r w:rsidR="00E604F3" w:rsidRPr="00654594">
        <w:rPr>
          <w:rFonts w:ascii="Times New Roman" w:hAnsi="Times New Roman" w:cs="Times New Roman"/>
          <w:sz w:val="28"/>
          <w:szCs w:val="28"/>
        </w:rPr>
        <w:t>беспечение достоверности учета и отчетности путем повышения эффективности внутреннего</w:t>
      </w:r>
      <w:r w:rsidR="00E604F3" w:rsidRPr="00F2468A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аудита.</w:t>
      </w:r>
    </w:p>
    <w:p w:rsidR="00E604F3" w:rsidRDefault="00E604F3" w:rsidP="00BD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7C3" w:rsidRPr="00B65056" w:rsidRDefault="000264F7" w:rsidP="00BD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056">
        <w:rPr>
          <w:rFonts w:ascii="Times New Roman" w:eastAsia="Calibri" w:hAnsi="Times New Roman" w:cs="Times New Roman"/>
          <w:sz w:val="28"/>
          <w:szCs w:val="28"/>
        </w:rPr>
        <w:t>По итогам внешней проверки выданы рекомендации в адрес администрации  МО</w:t>
      </w:r>
      <w:r w:rsidR="00B65056">
        <w:rPr>
          <w:rFonts w:ascii="Times New Roman" w:eastAsia="Calibri" w:hAnsi="Times New Roman" w:cs="Times New Roman"/>
          <w:sz w:val="28"/>
          <w:szCs w:val="28"/>
        </w:rPr>
        <w:t xml:space="preserve"> город Краснодар</w:t>
      </w:r>
      <w:r w:rsidRPr="00B650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7C3" w:rsidRPr="00EC5D40" w:rsidRDefault="00BD67C3" w:rsidP="00BD67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Контрольно-счётная палата МО город Краснодар считает возможным рекомендовать городской Думе Краснодара:</w:t>
      </w:r>
    </w:p>
    <w:p w:rsidR="00BD67C3" w:rsidRPr="00EC5D40" w:rsidRDefault="00BD67C3" w:rsidP="00BD67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 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утвердить отч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ет об исполнении бюджета за 2018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год с учетом выводов и рекомендаций, изложенных в настоящем Заключении;</w:t>
      </w:r>
    </w:p>
    <w:p w:rsidR="00BD67C3" w:rsidRDefault="00BD67C3" w:rsidP="00BD67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 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поручить администрации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МО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город Краснодар разработать и представить в Контрольно-счётную палату до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03.06.2019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план мероприятий по выполнению рекомендаций, отраженных в Заключении, а также представ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ить отчет о его выполнении до 01.07</w:t>
      </w:r>
      <w:r w:rsidR="006C50E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.2019</w:t>
      </w:r>
      <w:r w:rsidRPr="00EC5D4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BD67C3" w:rsidRDefault="00BD67C3" w:rsidP="00BD67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D67C3" w:rsidRPr="00DB4724" w:rsidRDefault="00BD67C3" w:rsidP="00A55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7C3" w:rsidRPr="00DB4724" w:rsidSect="00815360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CC" w:rsidRDefault="00BB70CC" w:rsidP="00720F9D">
      <w:pPr>
        <w:spacing w:after="0" w:line="240" w:lineRule="auto"/>
      </w:pPr>
      <w:r>
        <w:separator/>
      </w:r>
    </w:p>
  </w:endnote>
  <w:endnote w:type="continuationSeparator" w:id="0">
    <w:p w:rsidR="00BB70CC" w:rsidRDefault="00BB70CC" w:rsidP="0072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CC" w:rsidRDefault="00BB70CC">
    <w:pPr>
      <w:pStyle w:val="aa"/>
      <w:jc w:val="center"/>
    </w:pPr>
  </w:p>
  <w:p w:rsidR="00BB70CC" w:rsidRDefault="00BB70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CC" w:rsidRDefault="00BB70CC" w:rsidP="00720F9D">
      <w:pPr>
        <w:spacing w:after="0" w:line="240" w:lineRule="auto"/>
      </w:pPr>
      <w:r>
        <w:separator/>
      </w:r>
    </w:p>
  </w:footnote>
  <w:footnote w:type="continuationSeparator" w:id="0">
    <w:p w:rsidR="00BB70CC" w:rsidRDefault="00BB70CC" w:rsidP="0072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514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70CC" w:rsidRPr="00FE25D3" w:rsidRDefault="00BB70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25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25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25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28D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E25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70CC" w:rsidRDefault="00BB70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B6E"/>
    <w:multiLevelType w:val="hybridMultilevel"/>
    <w:tmpl w:val="187A8298"/>
    <w:lvl w:ilvl="0" w:tplc="A7168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D24"/>
    <w:multiLevelType w:val="multilevel"/>
    <w:tmpl w:val="95B6F5B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2" w15:restartNumberingAfterBreak="0">
    <w:nsid w:val="10D60FEF"/>
    <w:multiLevelType w:val="hybridMultilevel"/>
    <w:tmpl w:val="5252A94A"/>
    <w:lvl w:ilvl="0" w:tplc="F2600E0C">
      <w:start w:val="1"/>
      <w:numFmt w:val="decimal"/>
      <w:lvlText w:val="%1."/>
      <w:lvlJc w:val="left"/>
      <w:pPr>
        <w:ind w:left="1069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A1B3A"/>
    <w:multiLevelType w:val="hybridMultilevel"/>
    <w:tmpl w:val="FE58405E"/>
    <w:lvl w:ilvl="0" w:tplc="77E4C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C92DD6"/>
    <w:multiLevelType w:val="hybridMultilevel"/>
    <w:tmpl w:val="EA08FC58"/>
    <w:lvl w:ilvl="0" w:tplc="036A7C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F07B33"/>
    <w:multiLevelType w:val="hybridMultilevel"/>
    <w:tmpl w:val="EA6819AC"/>
    <w:lvl w:ilvl="0" w:tplc="6032CB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6182"/>
    <w:multiLevelType w:val="hybridMultilevel"/>
    <w:tmpl w:val="939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7E3A"/>
    <w:multiLevelType w:val="multilevel"/>
    <w:tmpl w:val="842AE858"/>
    <w:lvl w:ilvl="0">
      <w:start w:val="10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color w:val="000000" w:themeColor="text1"/>
        <w:sz w:val="28"/>
      </w:rPr>
    </w:lvl>
    <w:lvl w:ilvl="1">
      <w:start w:val="2"/>
      <w:numFmt w:val="decimal"/>
      <w:lvlText w:val="%1.%2."/>
      <w:lvlJc w:val="left"/>
      <w:pPr>
        <w:ind w:left="1524" w:hanging="600"/>
      </w:pPr>
      <w:rPr>
        <w:rFonts w:ascii="Times New Roman" w:hAnsi="Times New Roman"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ascii="Times New Roman" w:hAnsi="Times New Roman"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ascii="Times New Roman" w:hAnsi="Times New Roman"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ascii="Times New Roman" w:hAnsi="Times New Roman"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ascii="Times New Roman" w:hAnsi="Times New Roman"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ascii="Times New Roman" w:hAnsi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ascii="Times New Roman" w:hAnsi="Times New Roman" w:hint="default"/>
        <w:color w:val="000000" w:themeColor="text1"/>
        <w:sz w:val="28"/>
      </w:rPr>
    </w:lvl>
  </w:abstractNum>
  <w:abstractNum w:abstractNumId="8" w15:restartNumberingAfterBreak="0">
    <w:nsid w:val="26327F0F"/>
    <w:multiLevelType w:val="hybridMultilevel"/>
    <w:tmpl w:val="F4781F94"/>
    <w:lvl w:ilvl="0" w:tplc="1C704BC4">
      <w:start w:val="9"/>
      <w:numFmt w:val="decimal"/>
      <w:lvlText w:val="%1."/>
      <w:lvlJc w:val="left"/>
      <w:pPr>
        <w:ind w:left="9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C638AF"/>
    <w:multiLevelType w:val="hybridMultilevel"/>
    <w:tmpl w:val="753A98D4"/>
    <w:lvl w:ilvl="0" w:tplc="2D4ABFCC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86BA8"/>
    <w:multiLevelType w:val="hybridMultilevel"/>
    <w:tmpl w:val="27425632"/>
    <w:lvl w:ilvl="0" w:tplc="173A7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FF3B0E"/>
    <w:multiLevelType w:val="hybridMultilevel"/>
    <w:tmpl w:val="6F86EB16"/>
    <w:lvl w:ilvl="0" w:tplc="C94E738E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3E0D7B"/>
    <w:multiLevelType w:val="hybridMultilevel"/>
    <w:tmpl w:val="B6B60BD2"/>
    <w:lvl w:ilvl="0" w:tplc="E67CE9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D067A9"/>
    <w:multiLevelType w:val="hybridMultilevel"/>
    <w:tmpl w:val="8E4EF1B4"/>
    <w:lvl w:ilvl="0" w:tplc="9C46D75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382813D0"/>
    <w:multiLevelType w:val="hybridMultilevel"/>
    <w:tmpl w:val="7130B03E"/>
    <w:lvl w:ilvl="0" w:tplc="B6FEB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81291"/>
    <w:multiLevelType w:val="hybridMultilevel"/>
    <w:tmpl w:val="0C8CC5E0"/>
    <w:lvl w:ilvl="0" w:tplc="D9C01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FD312E"/>
    <w:multiLevelType w:val="hybridMultilevel"/>
    <w:tmpl w:val="6F323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49E6"/>
    <w:multiLevelType w:val="hybridMultilevel"/>
    <w:tmpl w:val="77B01594"/>
    <w:lvl w:ilvl="0" w:tplc="C3EE04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66CCA"/>
    <w:multiLevelType w:val="hybridMultilevel"/>
    <w:tmpl w:val="4296E762"/>
    <w:lvl w:ilvl="0" w:tplc="403A6170">
      <w:start w:val="14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44F75"/>
    <w:multiLevelType w:val="hybridMultilevel"/>
    <w:tmpl w:val="C74417F0"/>
    <w:lvl w:ilvl="0" w:tplc="5A5CDE74">
      <w:start w:val="9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44DD0FFB"/>
    <w:multiLevelType w:val="hybridMultilevel"/>
    <w:tmpl w:val="698CA96C"/>
    <w:lvl w:ilvl="0" w:tplc="28F21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55047F"/>
    <w:multiLevelType w:val="hybridMultilevel"/>
    <w:tmpl w:val="E314F556"/>
    <w:lvl w:ilvl="0" w:tplc="F090655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58D7E55"/>
    <w:multiLevelType w:val="multilevel"/>
    <w:tmpl w:val="F8FA39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Theme="minorHAnsi" w:hint="default"/>
      </w:rPr>
    </w:lvl>
  </w:abstractNum>
  <w:abstractNum w:abstractNumId="23" w15:restartNumberingAfterBreak="0">
    <w:nsid w:val="4629476D"/>
    <w:multiLevelType w:val="hybridMultilevel"/>
    <w:tmpl w:val="85C432F6"/>
    <w:lvl w:ilvl="0" w:tplc="60E8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EB63DC"/>
    <w:multiLevelType w:val="hybridMultilevel"/>
    <w:tmpl w:val="F642F81A"/>
    <w:lvl w:ilvl="0" w:tplc="C9AEAC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B86FAA"/>
    <w:multiLevelType w:val="hybridMultilevel"/>
    <w:tmpl w:val="A404BE0E"/>
    <w:lvl w:ilvl="0" w:tplc="8A64C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8872E4"/>
    <w:multiLevelType w:val="hybridMultilevel"/>
    <w:tmpl w:val="E314F556"/>
    <w:lvl w:ilvl="0" w:tplc="F090655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2EB2C30"/>
    <w:multiLevelType w:val="hybridMultilevel"/>
    <w:tmpl w:val="82A0D81A"/>
    <w:lvl w:ilvl="0" w:tplc="125A5D24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4584545"/>
    <w:multiLevelType w:val="hybridMultilevel"/>
    <w:tmpl w:val="55A4D4EE"/>
    <w:lvl w:ilvl="0" w:tplc="41CC7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A73145"/>
    <w:multiLevelType w:val="hybridMultilevel"/>
    <w:tmpl w:val="6CAEDB72"/>
    <w:lvl w:ilvl="0" w:tplc="4454C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A42A73"/>
    <w:multiLevelType w:val="hybridMultilevel"/>
    <w:tmpl w:val="4C92DE40"/>
    <w:lvl w:ilvl="0" w:tplc="22AC813C">
      <w:start w:val="1"/>
      <w:numFmt w:val="decimal"/>
      <w:lvlText w:val="%1."/>
      <w:lvlJc w:val="left"/>
      <w:pPr>
        <w:ind w:left="12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1" w15:restartNumberingAfterBreak="0">
    <w:nsid w:val="6C1F2885"/>
    <w:multiLevelType w:val="hybridMultilevel"/>
    <w:tmpl w:val="ADCC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32D61"/>
    <w:multiLevelType w:val="hybridMultilevel"/>
    <w:tmpl w:val="EAFC6D8C"/>
    <w:lvl w:ilvl="0" w:tplc="FF4804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EB44CAC"/>
    <w:multiLevelType w:val="hybridMultilevel"/>
    <w:tmpl w:val="6EFE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510B2"/>
    <w:multiLevelType w:val="hybridMultilevel"/>
    <w:tmpl w:val="3BAED656"/>
    <w:lvl w:ilvl="0" w:tplc="31A046A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B93E80"/>
    <w:multiLevelType w:val="hybridMultilevel"/>
    <w:tmpl w:val="25AE090E"/>
    <w:lvl w:ilvl="0" w:tplc="8BCE099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512165"/>
    <w:multiLevelType w:val="multilevel"/>
    <w:tmpl w:val="9710E3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8FD4559"/>
    <w:multiLevelType w:val="hybridMultilevel"/>
    <w:tmpl w:val="B6B60BD2"/>
    <w:lvl w:ilvl="0" w:tplc="E67CE9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7C76F8"/>
    <w:multiLevelType w:val="hybridMultilevel"/>
    <w:tmpl w:val="187A8298"/>
    <w:lvl w:ilvl="0" w:tplc="A71684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11ABC"/>
    <w:multiLevelType w:val="hybridMultilevel"/>
    <w:tmpl w:val="6658BEA8"/>
    <w:lvl w:ilvl="0" w:tplc="371CA9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B07059"/>
    <w:multiLevelType w:val="hybridMultilevel"/>
    <w:tmpl w:val="0DC6DE12"/>
    <w:lvl w:ilvl="0" w:tplc="9C46D75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4"/>
  </w:num>
  <w:num w:numId="2">
    <w:abstractNumId w:val="37"/>
  </w:num>
  <w:num w:numId="3">
    <w:abstractNumId w:val="26"/>
  </w:num>
  <w:num w:numId="4">
    <w:abstractNumId w:val="23"/>
  </w:num>
  <w:num w:numId="5">
    <w:abstractNumId w:val="20"/>
  </w:num>
  <w:num w:numId="6">
    <w:abstractNumId w:val="28"/>
  </w:num>
  <w:num w:numId="7">
    <w:abstractNumId w:val="10"/>
  </w:num>
  <w:num w:numId="8">
    <w:abstractNumId w:val="16"/>
  </w:num>
  <w:num w:numId="9">
    <w:abstractNumId w:val="32"/>
  </w:num>
  <w:num w:numId="10">
    <w:abstractNumId w:val="14"/>
  </w:num>
  <w:num w:numId="11">
    <w:abstractNumId w:val="11"/>
  </w:num>
  <w:num w:numId="12">
    <w:abstractNumId w:val="12"/>
  </w:num>
  <w:num w:numId="13">
    <w:abstractNumId w:val="21"/>
  </w:num>
  <w:num w:numId="14">
    <w:abstractNumId w:val="30"/>
  </w:num>
  <w:num w:numId="15">
    <w:abstractNumId w:val="3"/>
  </w:num>
  <w:num w:numId="16">
    <w:abstractNumId w:val="0"/>
  </w:num>
  <w:num w:numId="17">
    <w:abstractNumId w:val="5"/>
  </w:num>
  <w:num w:numId="18">
    <w:abstractNumId w:val="33"/>
  </w:num>
  <w:num w:numId="19">
    <w:abstractNumId w:val="4"/>
  </w:num>
  <w:num w:numId="20">
    <w:abstractNumId w:val="22"/>
  </w:num>
  <w:num w:numId="21">
    <w:abstractNumId w:val="35"/>
  </w:num>
  <w:num w:numId="22">
    <w:abstractNumId w:val="6"/>
  </w:num>
  <w:num w:numId="23">
    <w:abstractNumId w:val="17"/>
  </w:num>
  <w:num w:numId="24">
    <w:abstractNumId w:val="25"/>
  </w:num>
  <w:num w:numId="25">
    <w:abstractNumId w:val="34"/>
  </w:num>
  <w:num w:numId="26">
    <w:abstractNumId w:val="40"/>
  </w:num>
  <w:num w:numId="27">
    <w:abstractNumId w:val="13"/>
  </w:num>
  <w:num w:numId="28">
    <w:abstractNumId w:val="2"/>
  </w:num>
  <w:num w:numId="29">
    <w:abstractNumId w:val="31"/>
  </w:num>
  <w:num w:numId="30">
    <w:abstractNumId w:val="15"/>
  </w:num>
  <w:num w:numId="31">
    <w:abstractNumId w:val="38"/>
  </w:num>
  <w:num w:numId="32">
    <w:abstractNumId w:val="19"/>
  </w:num>
  <w:num w:numId="33">
    <w:abstractNumId w:val="18"/>
  </w:num>
  <w:num w:numId="34">
    <w:abstractNumId w:val="9"/>
  </w:num>
  <w:num w:numId="35">
    <w:abstractNumId w:val="29"/>
  </w:num>
  <w:num w:numId="36">
    <w:abstractNumId w:val="1"/>
  </w:num>
  <w:num w:numId="37">
    <w:abstractNumId w:val="27"/>
  </w:num>
  <w:num w:numId="38">
    <w:abstractNumId w:val="36"/>
  </w:num>
  <w:num w:numId="39">
    <w:abstractNumId w:val="8"/>
  </w:num>
  <w:num w:numId="40">
    <w:abstractNumId w:val="7"/>
  </w:num>
  <w:num w:numId="4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A"/>
    <w:rsid w:val="0000443C"/>
    <w:rsid w:val="00004663"/>
    <w:rsid w:val="00005AC9"/>
    <w:rsid w:val="00010986"/>
    <w:rsid w:val="00010A19"/>
    <w:rsid w:val="00012CDB"/>
    <w:rsid w:val="000134E1"/>
    <w:rsid w:val="000153C0"/>
    <w:rsid w:val="00016AF8"/>
    <w:rsid w:val="00017FAB"/>
    <w:rsid w:val="0002005A"/>
    <w:rsid w:val="00020F9D"/>
    <w:rsid w:val="000237BB"/>
    <w:rsid w:val="00024194"/>
    <w:rsid w:val="000254D1"/>
    <w:rsid w:val="00025574"/>
    <w:rsid w:val="000264F7"/>
    <w:rsid w:val="00032714"/>
    <w:rsid w:val="00032DC4"/>
    <w:rsid w:val="00032F49"/>
    <w:rsid w:val="00034EB8"/>
    <w:rsid w:val="00041555"/>
    <w:rsid w:val="000459C4"/>
    <w:rsid w:val="00050EBE"/>
    <w:rsid w:val="000531E7"/>
    <w:rsid w:val="000574BD"/>
    <w:rsid w:val="000614E5"/>
    <w:rsid w:val="000628B6"/>
    <w:rsid w:val="00065FB5"/>
    <w:rsid w:val="000715B8"/>
    <w:rsid w:val="0007600A"/>
    <w:rsid w:val="000765F0"/>
    <w:rsid w:val="00076CE1"/>
    <w:rsid w:val="00076E35"/>
    <w:rsid w:val="000838DD"/>
    <w:rsid w:val="0008427A"/>
    <w:rsid w:val="00086A86"/>
    <w:rsid w:val="00092AF2"/>
    <w:rsid w:val="000932BB"/>
    <w:rsid w:val="0009413E"/>
    <w:rsid w:val="00096D0F"/>
    <w:rsid w:val="000A1EAE"/>
    <w:rsid w:val="000A2713"/>
    <w:rsid w:val="000A3F23"/>
    <w:rsid w:val="000A65ED"/>
    <w:rsid w:val="000A7AD1"/>
    <w:rsid w:val="000B0449"/>
    <w:rsid w:val="000B20BF"/>
    <w:rsid w:val="000C31BA"/>
    <w:rsid w:val="000C31C1"/>
    <w:rsid w:val="000C31E4"/>
    <w:rsid w:val="000C31FC"/>
    <w:rsid w:val="000D256F"/>
    <w:rsid w:val="000D4862"/>
    <w:rsid w:val="000D63CA"/>
    <w:rsid w:val="000D6405"/>
    <w:rsid w:val="000E09BA"/>
    <w:rsid w:val="000E173C"/>
    <w:rsid w:val="000E54C7"/>
    <w:rsid w:val="000E628B"/>
    <w:rsid w:val="000E6E0B"/>
    <w:rsid w:val="000E7830"/>
    <w:rsid w:val="000F019E"/>
    <w:rsid w:val="000F01AD"/>
    <w:rsid w:val="000F0272"/>
    <w:rsid w:val="000F1502"/>
    <w:rsid w:val="000F6714"/>
    <w:rsid w:val="00102F2E"/>
    <w:rsid w:val="0010335E"/>
    <w:rsid w:val="00103706"/>
    <w:rsid w:val="00103BB4"/>
    <w:rsid w:val="00104AAF"/>
    <w:rsid w:val="00107DA6"/>
    <w:rsid w:val="00112CE5"/>
    <w:rsid w:val="0011768A"/>
    <w:rsid w:val="001202FF"/>
    <w:rsid w:val="0012032A"/>
    <w:rsid w:val="00121F52"/>
    <w:rsid w:val="00122F02"/>
    <w:rsid w:val="00124238"/>
    <w:rsid w:val="0012453F"/>
    <w:rsid w:val="00124E34"/>
    <w:rsid w:val="0013088E"/>
    <w:rsid w:val="00132573"/>
    <w:rsid w:val="0013369A"/>
    <w:rsid w:val="00133F3C"/>
    <w:rsid w:val="00134B7F"/>
    <w:rsid w:val="00135EC1"/>
    <w:rsid w:val="0014064B"/>
    <w:rsid w:val="00140715"/>
    <w:rsid w:val="0014128A"/>
    <w:rsid w:val="001414D9"/>
    <w:rsid w:val="00142792"/>
    <w:rsid w:val="00143785"/>
    <w:rsid w:val="00144FFA"/>
    <w:rsid w:val="0014627F"/>
    <w:rsid w:val="00147F14"/>
    <w:rsid w:val="00154ECE"/>
    <w:rsid w:val="00156777"/>
    <w:rsid w:val="00157028"/>
    <w:rsid w:val="00157493"/>
    <w:rsid w:val="001575C7"/>
    <w:rsid w:val="00161923"/>
    <w:rsid w:val="00161A1F"/>
    <w:rsid w:val="00163623"/>
    <w:rsid w:val="00164383"/>
    <w:rsid w:val="00170BF5"/>
    <w:rsid w:val="0017218E"/>
    <w:rsid w:val="001725EC"/>
    <w:rsid w:val="00172E89"/>
    <w:rsid w:val="001732D3"/>
    <w:rsid w:val="0017460D"/>
    <w:rsid w:val="00174EDC"/>
    <w:rsid w:val="001823E6"/>
    <w:rsid w:val="001831A9"/>
    <w:rsid w:val="0018386F"/>
    <w:rsid w:val="00186197"/>
    <w:rsid w:val="00186C06"/>
    <w:rsid w:val="00190D96"/>
    <w:rsid w:val="00191BDC"/>
    <w:rsid w:val="00193DEE"/>
    <w:rsid w:val="001953DD"/>
    <w:rsid w:val="00196373"/>
    <w:rsid w:val="001A3566"/>
    <w:rsid w:val="001A5480"/>
    <w:rsid w:val="001A5C00"/>
    <w:rsid w:val="001A7278"/>
    <w:rsid w:val="001A73F6"/>
    <w:rsid w:val="001B0A16"/>
    <w:rsid w:val="001B2020"/>
    <w:rsid w:val="001B6635"/>
    <w:rsid w:val="001B685B"/>
    <w:rsid w:val="001C11CB"/>
    <w:rsid w:val="001C3D5B"/>
    <w:rsid w:val="001C4A17"/>
    <w:rsid w:val="001C4E76"/>
    <w:rsid w:val="001C52FE"/>
    <w:rsid w:val="001C63A9"/>
    <w:rsid w:val="001C6A61"/>
    <w:rsid w:val="001D263B"/>
    <w:rsid w:val="001D3EE1"/>
    <w:rsid w:val="001D406C"/>
    <w:rsid w:val="001D5039"/>
    <w:rsid w:val="001D7767"/>
    <w:rsid w:val="001E0272"/>
    <w:rsid w:val="001E0304"/>
    <w:rsid w:val="001E0F3A"/>
    <w:rsid w:val="001E5DE8"/>
    <w:rsid w:val="001E62DC"/>
    <w:rsid w:val="001E6C46"/>
    <w:rsid w:val="001E75F2"/>
    <w:rsid w:val="001F0600"/>
    <w:rsid w:val="001F0979"/>
    <w:rsid w:val="001F2E22"/>
    <w:rsid w:val="001F574A"/>
    <w:rsid w:val="002009E9"/>
    <w:rsid w:val="00202134"/>
    <w:rsid w:val="00203610"/>
    <w:rsid w:val="00203CC8"/>
    <w:rsid w:val="00204947"/>
    <w:rsid w:val="0020558C"/>
    <w:rsid w:val="00207616"/>
    <w:rsid w:val="002076A9"/>
    <w:rsid w:val="0021109F"/>
    <w:rsid w:val="002127FC"/>
    <w:rsid w:val="00214A1D"/>
    <w:rsid w:val="00215911"/>
    <w:rsid w:val="00216EE3"/>
    <w:rsid w:val="0021773E"/>
    <w:rsid w:val="002210D5"/>
    <w:rsid w:val="00223DE3"/>
    <w:rsid w:val="0022409C"/>
    <w:rsid w:val="00231856"/>
    <w:rsid w:val="002321C2"/>
    <w:rsid w:val="00232D31"/>
    <w:rsid w:val="002348A9"/>
    <w:rsid w:val="002375EE"/>
    <w:rsid w:val="00237ABF"/>
    <w:rsid w:val="00241565"/>
    <w:rsid w:val="0024222F"/>
    <w:rsid w:val="002447FF"/>
    <w:rsid w:val="0024545A"/>
    <w:rsid w:val="0024795F"/>
    <w:rsid w:val="0025050B"/>
    <w:rsid w:val="00250510"/>
    <w:rsid w:val="0025217E"/>
    <w:rsid w:val="002521BC"/>
    <w:rsid w:val="0025307C"/>
    <w:rsid w:val="00256514"/>
    <w:rsid w:val="00256754"/>
    <w:rsid w:val="00256A2D"/>
    <w:rsid w:val="00256D9D"/>
    <w:rsid w:val="002617B9"/>
    <w:rsid w:val="00261A45"/>
    <w:rsid w:val="002624EE"/>
    <w:rsid w:val="00265FD3"/>
    <w:rsid w:val="002662F9"/>
    <w:rsid w:val="00267E78"/>
    <w:rsid w:val="00272084"/>
    <w:rsid w:val="00272357"/>
    <w:rsid w:val="00272820"/>
    <w:rsid w:val="00273112"/>
    <w:rsid w:val="002733BF"/>
    <w:rsid w:val="0027722D"/>
    <w:rsid w:val="00280DE9"/>
    <w:rsid w:val="00286E55"/>
    <w:rsid w:val="00293138"/>
    <w:rsid w:val="00293BC7"/>
    <w:rsid w:val="00294AEB"/>
    <w:rsid w:val="0029582F"/>
    <w:rsid w:val="00295E9C"/>
    <w:rsid w:val="0029778F"/>
    <w:rsid w:val="002A1772"/>
    <w:rsid w:val="002A22F2"/>
    <w:rsid w:val="002A3532"/>
    <w:rsid w:val="002A5900"/>
    <w:rsid w:val="002B080C"/>
    <w:rsid w:val="002B2BF7"/>
    <w:rsid w:val="002B4CE7"/>
    <w:rsid w:val="002B617E"/>
    <w:rsid w:val="002C2349"/>
    <w:rsid w:val="002C2491"/>
    <w:rsid w:val="002C24A6"/>
    <w:rsid w:val="002C4C17"/>
    <w:rsid w:val="002C4E4E"/>
    <w:rsid w:val="002C73D2"/>
    <w:rsid w:val="002D2CD9"/>
    <w:rsid w:val="002D4A76"/>
    <w:rsid w:val="002D64A9"/>
    <w:rsid w:val="002D66C6"/>
    <w:rsid w:val="002D6983"/>
    <w:rsid w:val="002E1441"/>
    <w:rsid w:val="002E1862"/>
    <w:rsid w:val="002E2568"/>
    <w:rsid w:val="002E2C40"/>
    <w:rsid w:val="002E3802"/>
    <w:rsid w:val="002E47E5"/>
    <w:rsid w:val="002E482F"/>
    <w:rsid w:val="002E4859"/>
    <w:rsid w:val="002E4BFF"/>
    <w:rsid w:val="002E61F1"/>
    <w:rsid w:val="002E6A74"/>
    <w:rsid w:val="002E6C23"/>
    <w:rsid w:val="002F0F86"/>
    <w:rsid w:val="002F20E8"/>
    <w:rsid w:val="002F2D75"/>
    <w:rsid w:val="002F4E8F"/>
    <w:rsid w:val="002F53BC"/>
    <w:rsid w:val="002F56D9"/>
    <w:rsid w:val="002F5707"/>
    <w:rsid w:val="002F618A"/>
    <w:rsid w:val="00300089"/>
    <w:rsid w:val="00301738"/>
    <w:rsid w:val="003043E9"/>
    <w:rsid w:val="00305773"/>
    <w:rsid w:val="00305C83"/>
    <w:rsid w:val="003069F3"/>
    <w:rsid w:val="00306CBD"/>
    <w:rsid w:val="00306CC9"/>
    <w:rsid w:val="00307D71"/>
    <w:rsid w:val="00312BCC"/>
    <w:rsid w:val="0031309F"/>
    <w:rsid w:val="003134F6"/>
    <w:rsid w:val="00314170"/>
    <w:rsid w:val="00314980"/>
    <w:rsid w:val="00315845"/>
    <w:rsid w:val="0031635D"/>
    <w:rsid w:val="00316DE2"/>
    <w:rsid w:val="00317AEA"/>
    <w:rsid w:val="003221D0"/>
    <w:rsid w:val="00324516"/>
    <w:rsid w:val="00330F17"/>
    <w:rsid w:val="003339F6"/>
    <w:rsid w:val="003340B6"/>
    <w:rsid w:val="0033578C"/>
    <w:rsid w:val="00336C98"/>
    <w:rsid w:val="00340472"/>
    <w:rsid w:val="00340B10"/>
    <w:rsid w:val="00342D44"/>
    <w:rsid w:val="00343E93"/>
    <w:rsid w:val="00343F48"/>
    <w:rsid w:val="003458E2"/>
    <w:rsid w:val="00346D5A"/>
    <w:rsid w:val="00347B8A"/>
    <w:rsid w:val="00347C4C"/>
    <w:rsid w:val="003505B7"/>
    <w:rsid w:val="00350644"/>
    <w:rsid w:val="00350B3F"/>
    <w:rsid w:val="00351150"/>
    <w:rsid w:val="003513C8"/>
    <w:rsid w:val="00352EC0"/>
    <w:rsid w:val="00353332"/>
    <w:rsid w:val="00355BE6"/>
    <w:rsid w:val="00356A34"/>
    <w:rsid w:val="00362B0F"/>
    <w:rsid w:val="00362B1A"/>
    <w:rsid w:val="00364EBC"/>
    <w:rsid w:val="00367039"/>
    <w:rsid w:val="003672F5"/>
    <w:rsid w:val="00367589"/>
    <w:rsid w:val="0037032A"/>
    <w:rsid w:val="00373291"/>
    <w:rsid w:val="00384C34"/>
    <w:rsid w:val="00386031"/>
    <w:rsid w:val="00386A83"/>
    <w:rsid w:val="00387272"/>
    <w:rsid w:val="003977C1"/>
    <w:rsid w:val="003A7812"/>
    <w:rsid w:val="003A78E6"/>
    <w:rsid w:val="003A7CDF"/>
    <w:rsid w:val="003B02CC"/>
    <w:rsid w:val="003B151E"/>
    <w:rsid w:val="003B1C65"/>
    <w:rsid w:val="003B1FC8"/>
    <w:rsid w:val="003B66B1"/>
    <w:rsid w:val="003B750A"/>
    <w:rsid w:val="003C201D"/>
    <w:rsid w:val="003C262B"/>
    <w:rsid w:val="003C280B"/>
    <w:rsid w:val="003C4A47"/>
    <w:rsid w:val="003C4C1D"/>
    <w:rsid w:val="003C5417"/>
    <w:rsid w:val="003C69B2"/>
    <w:rsid w:val="003D01E7"/>
    <w:rsid w:val="003D4F9E"/>
    <w:rsid w:val="003E1C6B"/>
    <w:rsid w:val="003E3979"/>
    <w:rsid w:val="003F0073"/>
    <w:rsid w:val="003F02FC"/>
    <w:rsid w:val="003F03B5"/>
    <w:rsid w:val="003F1104"/>
    <w:rsid w:val="003F221B"/>
    <w:rsid w:val="003F60C7"/>
    <w:rsid w:val="003F74DF"/>
    <w:rsid w:val="003F7979"/>
    <w:rsid w:val="004046BE"/>
    <w:rsid w:val="00404DAD"/>
    <w:rsid w:val="00407C76"/>
    <w:rsid w:val="00411098"/>
    <w:rsid w:val="00417C13"/>
    <w:rsid w:val="004217C2"/>
    <w:rsid w:val="00426B47"/>
    <w:rsid w:val="00427590"/>
    <w:rsid w:val="00432A48"/>
    <w:rsid w:val="00433659"/>
    <w:rsid w:val="00433B55"/>
    <w:rsid w:val="00433C8F"/>
    <w:rsid w:val="004343F6"/>
    <w:rsid w:val="00434BB5"/>
    <w:rsid w:val="00435311"/>
    <w:rsid w:val="0043575B"/>
    <w:rsid w:val="0044136E"/>
    <w:rsid w:val="0044261B"/>
    <w:rsid w:val="00442E72"/>
    <w:rsid w:val="00443CAE"/>
    <w:rsid w:val="00444E06"/>
    <w:rsid w:val="00450ED6"/>
    <w:rsid w:val="00452D08"/>
    <w:rsid w:val="004536A3"/>
    <w:rsid w:val="0045499B"/>
    <w:rsid w:val="004549E4"/>
    <w:rsid w:val="00454BBB"/>
    <w:rsid w:val="00457BD7"/>
    <w:rsid w:val="004601A3"/>
    <w:rsid w:val="00461668"/>
    <w:rsid w:val="004648A1"/>
    <w:rsid w:val="00465FA2"/>
    <w:rsid w:val="0046701A"/>
    <w:rsid w:val="00467F84"/>
    <w:rsid w:val="00471981"/>
    <w:rsid w:val="00473F48"/>
    <w:rsid w:val="004741EC"/>
    <w:rsid w:val="0047596F"/>
    <w:rsid w:val="00475AE2"/>
    <w:rsid w:val="00476060"/>
    <w:rsid w:val="004856AC"/>
    <w:rsid w:val="0048595B"/>
    <w:rsid w:val="0049008C"/>
    <w:rsid w:val="00493B77"/>
    <w:rsid w:val="00497D6C"/>
    <w:rsid w:val="004A0B97"/>
    <w:rsid w:val="004A161E"/>
    <w:rsid w:val="004A2AEC"/>
    <w:rsid w:val="004A3DBF"/>
    <w:rsid w:val="004A6088"/>
    <w:rsid w:val="004B2F13"/>
    <w:rsid w:val="004B4F7E"/>
    <w:rsid w:val="004B57F6"/>
    <w:rsid w:val="004B5A35"/>
    <w:rsid w:val="004B70ED"/>
    <w:rsid w:val="004B7961"/>
    <w:rsid w:val="004C17DE"/>
    <w:rsid w:val="004C18DE"/>
    <w:rsid w:val="004C304F"/>
    <w:rsid w:val="004C47C1"/>
    <w:rsid w:val="004C6179"/>
    <w:rsid w:val="004C7106"/>
    <w:rsid w:val="004D0368"/>
    <w:rsid w:val="004D4B5A"/>
    <w:rsid w:val="004D6049"/>
    <w:rsid w:val="004D6104"/>
    <w:rsid w:val="004E2D35"/>
    <w:rsid w:val="004E30C4"/>
    <w:rsid w:val="004E49B1"/>
    <w:rsid w:val="004E59D9"/>
    <w:rsid w:val="004E7179"/>
    <w:rsid w:val="004F0633"/>
    <w:rsid w:val="004F1235"/>
    <w:rsid w:val="004F1A73"/>
    <w:rsid w:val="004F2D5E"/>
    <w:rsid w:val="004F668C"/>
    <w:rsid w:val="004F68C0"/>
    <w:rsid w:val="004F6A23"/>
    <w:rsid w:val="0050042D"/>
    <w:rsid w:val="00504414"/>
    <w:rsid w:val="005059D1"/>
    <w:rsid w:val="00506271"/>
    <w:rsid w:val="00506783"/>
    <w:rsid w:val="005105F8"/>
    <w:rsid w:val="00513020"/>
    <w:rsid w:val="00513042"/>
    <w:rsid w:val="00514DDD"/>
    <w:rsid w:val="00515C02"/>
    <w:rsid w:val="00520C8B"/>
    <w:rsid w:val="005225B0"/>
    <w:rsid w:val="005254FF"/>
    <w:rsid w:val="00525E4E"/>
    <w:rsid w:val="00527535"/>
    <w:rsid w:val="005312C5"/>
    <w:rsid w:val="00533EB0"/>
    <w:rsid w:val="005359EE"/>
    <w:rsid w:val="0053636B"/>
    <w:rsid w:val="005372D0"/>
    <w:rsid w:val="005372D4"/>
    <w:rsid w:val="00537372"/>
    <w:rsid w:val="00540911"/>
    <w:rsid w:val="00543880"/>
    <w:rsid w:val="0054505A"/>
    <w:rsid w:val="0054685F"/>
    <w:rsid w:val="00546919"/>
    <w:rsid w:val="00546C95"/>
    <w:rsid w:val="00547CCF"/>
    <w:rsid w:val="00550959"/>
    <w:rsid w:val="00554044"/>
    <w:rsid w:val="0055648F"/>
    <w:rsid w:val="005573DD"/>
    <w:rsid w:val="00557A34"/>
    <w:rsid w:val="00557B51"/>
    <w:rsid w:val="00561040"/>
    <w:rsid w:val="00562B89"/>
    <w:rsid w:val="0056331E"/>
    <w:rsid w:val="00566CDB"/>
    <w:rsid w:val="00567135"/>
    <w:rsid w:val="00572C29"/>
    <w:rsid w:val="0057304D"/>
    <w:rsid w:val="00580491"/>
    <w:rsid w:val="00581061"/>
    <w:rsid w:val="00583582"/>
    <w:rsid w:val="00583BDB"/>
    <w:rsid w:val="00586D1B"/>
    <w:rsid w:val="005914C1"/>
    <w:rsid w:val="0059156D"/>
    <w:rsid w:val="00591AE9"/>
    <w:rsid w:val="00592EA2"/>
    <w:rsid w:val="00593206"/>
    <w:rsid w:val="0059751D"/>
    <w:rsid w:val="005A096C"/>
    <w:rsid w:val="005A69F1"/>
    <w:rsid w:val="005A7931"/>
    <w:rsid w:val="005B01CE"/>
    <w:rsid w:val="005B0E21"/>
    <w:rsid w:val="005B1368"/>
    <w:rsid w:val="005B1403"/>
    <w:rsid w:val="005B142E"/>
    <w:rsid w:val="005B15A7"/>
    <w:rsid w:val="005B1A93"/>
    <w:rsid w:val="005B2F02"/>
    <w:rsid w:val="005B4BDC"/>
    <w:rsid w:val="005B56CF"/>
    <w:rsid w:val="005B593D"/>
    <w:rsid w:val="005B63CD"/>
    <w:rsid w:val="005B7ECB"/>
    <w:rsid w:val="005C01BC"/>
    <w:rsid w:val="005C22AA"/>
    <w:rsid w:val="005C2DD7"/>
    <w:rsid w:val="005C4C80"/>
    <w:rsid w:val="005C6471"/>
    <w:rsid w:val="005C655D"/>
    <w:rsid w:val="005C69A3"/>
    <w:rsid w:val="005C6B74"/>
    <w:rsid w:val="005C7378"/>
    <w:rsid w:val="005D1477"/>
    <w:rsid w:val="005D35CB"/>
    <w:rsid w:val="005D4C83"/>
    <w:rsid w:val="005D5C68"/>
    <w:rsid w:val="005D7BF8"/>
    <w:rsid w:val="005E02FF"/>
    <w:rsid w:val="005E1A8E"/>
    <w:rsid w:val="005E48D5"/>
    <w:rsid w:val="005E6E79"/>
    <w:rsid w:val="005E71E9"/>
    <w:rsid w:val="005E7679"/>
    <w:rsid w:val="005F4E27"/>
    <w:rsid w:val="005F6FE1"/>
    <w:rsid w:val="005F7BD4"/>
    <w:rsid w:val="00600687"/>
    <w:rsid w:val="006009F0"/>
    <w:rsid w:val="00601A31"/>
    <w:rsid w:val="00601BA1"/>
    <w:rsid w:val="00602D76"/>
    <w:rsid w:val="00602DED"/>
    <w:rsid w:val="00604D27"/>
    <w:rsid w:val="00605F38"/>
    <w:rsid w:val="00610214"/>
    <w:rsid w:val="006108D4"/>
    <w:rsid w:val="00613A30"/>
    <w:rsid w:val="00615944"/>
    <w:rsid w:val="00616FB3"/>
    <w:rsid w:val="0061720C"/>
    <w:rsid w:val="00617226"/>
    <w:rsid w:val="00617D5D"/>
    <w:rsid w:val="0062152F"/>
    <w:rsid w:val="006236E9"/>
    <w:rsid w:val="00624D5F"/>
    <w:rsid w:val="00624EDC"/>
    <w:rsid w:val="006255F0"/>
    <w:rsid w:val="0062631B"/>
    <w:rsid w:val="006317FB"/>
    <w:rsid w:val="006342B4"/>
    <w:rsid w:val="00634327"/>
    <w:rsid w:val="00634477"/>
    <w:rsid w:val="00636062"/>
    <w:rsid w:val="0063629B"/>
    <w:rsid w:val="00636368"/>
    <w:rsid w:val="00640349"/>
    <w:rsid w:val="00642EDA"/>
    <w:rsid w:val="0064453F"/>
    <w:rsid w:val="006469C5"/>
    <w:rsid w:val="00647F33"/>
    <w:rsid w:val="00650503"/>
    <w:rsid w:val="00652B0A"/>
    <w:rsid w:val="00652D1E"/>
    <w:rsid w:val="00654594"/>
    <w:rsid w:val="00656C72"/>
    <w:rsid w:val="00656E90"/>
    <w:rsid w:val="00657056"/>
    <w:rsid w:val="00657433"/>
    <w:rsid w:val="0066375D"/>
    <w:rsid w:val="00664B7C"/>
    <w:rsid w:val="00667C15"/>
    <w:rsid w:val="006720A9"/>
    <w:rsid w:val="00672690"/>
    <w:rsid w:val="00673E88"/>
    <w:rsid w:val="00674192"/>
    <w:rsid w:val="006752DB"/>
    <w:rsid w:val="00681C0C"/>
    <w:rsid w:val="00685E61"/>
    <w:rsid w:val="0068708A"/>
    <w:rsid w:val="00687A0D"/>
    <w:rsid w:val="00693895"/>
    <w:rsid w:val="00695D7A"/>
    <w:rsid w:val="00697CC6"/>
    <w:rsid w:val="006A5015"/>
    <w:rsid w:val="006A5ED0"/>
    <w:rsid w:val="006A6E43"/>
    <w:rsid w:val="006B0351"/>
    <w:rsid w:val="006B32CA"/>
    <w:rsid w:val="006B3BA4"/>
    <w:rsid w:val="006B3C51"/>
    <w:rsid w:val="006B4040"/>
    <w:rsid w:val="006B455D"/>
    <w:rsid w:val="006B4600"/>
    <w:rsid w:val="006B52E5"/>
    <w:rsid w:val="006B7405"/>
    <w:rsid w:val="006C501B"/>
    <w:rsid w:val="006C50E6"/>
    <w:rsid w:val="006D1F5C"/>
    <w:rsid w:val="006D4679"/>
    <w:rsid w:val="006D565A"/>
    <w:rsid w:val="006D6FB0"/>
    <w:rsid w:val="006D7033"/>
    <w:rsid w:val="006D73F9"/>
    <w:rsid w:val="006D7EAF"/>
    <w:rsid w:val="006E20C3"/>
    <w:rsid w:val="006E3326"/>
    <w:rsid w:val="006E4D6E"/>
    <w:rsid w:val="006F043B"/>
    <w:rsid w:val="006F0A07"/>
    <w:rsid w:val="006F0A21"/>
    <w:rsid w:val="006F1772"/>
    <w:rsid w:val="006F1AB5"/>
    <w:rsid w:val="006F2B61"/>
    <w:rsid w:val="006F2B6D"/>
    <w:rsid w:val="006F5D6F"/>
    <w:rsid w:val="006F629A"/>
    <w:rsid w:val="006F7081"/>
    <w:rsid w:val="00701381"/>
    <w:rsid w:val="0070197A"/>
    <w:rsid w:val="00701A1D"/>
    <w:rsid w:val="00704523"/>
    <w:rsid w:val="007045E6"/>
    <w:rsid w:val="00704912"/>
    <w:rsid w:val="007071E2"/>
    <w:rsid w:val="00713B46"/>
    <w:rsid w:val="0071457F"/>
    <w:rsid w:val="0071544F"/>
    <w:rsid w:val="00715B29"/>
    <w:rsid w:val="0072027D"/>
    <w:rsid w:val="00720E8A"/>
    <w:rsid w:val="00720F9D"/>
    <w:rsid w:val="007228B4"/>
    <w:rsid w:val="007264A7"/>
    <w:rsid w:val="00726C29"/>
    <w:rsid w:val="0073011C"/>
    <w:rsid w:val="0073450F"/>
    <w:rsid w:val="00735EC9"/>
    <w:rsid w:val="00737734"/>
    <w:rsid w:val="00741517"/>
    <w:rsid w:val="00741BFE"/>
    <w:rsid w:val="00741DDF"/>
    <w:rsid w:val="00744D99"/>
    <w:rsid w:val="0074778F"/>
    <w:rsid w:val="007506D9"/>
    <w:rsid w:val="0075306C"/>
    <w:rsid w:val="007600EA"/>
    <w:rsid w:val="00762434"/>
    <w:rsid w:val="0076330E"/>
    <w:rsid w:val="007666C3"/>
    <w:rsid w:val="00766731"/>
    <w:rsid w:val="007711EB"/>
    <w:rsid w:val="007736E3"/>
    <w:rsid w:val="007742E4"/>
    <w:rsid w:val="00774B5E"/>
    <w:rsid w:val="007813E5"/>
    <w:rsid w:val="00782139"/>
    <w:rsid w:val="00782F2A"/>
    <w:rsid w:val="00783735"/>
    <w:rsid w:val="00784788"/>
    <w:rsid w:val="00785437"/>
    <w:rsid w:val="00785861"/>
    <w:rsid w:val="00785900"/>
    <w:rsid w:val="0079096C"/>
    <w:rsid w:val="007910A8"/>
    <w:rsid w:val="00792E25"/>
    <w:rsid w:val="007948F5"/>
    <w:rsid w:val="0079522F"/>
    <w:rsid w:val="007964EA"/>
    <w:rsid w:val="007971FD"/>
    <w:rsid w:val="007A1030"/>
    <w:rsid w:val="007A3F28"/>
    <w:rsid w:val="007A6C16"/>
    <w:rsid w:val="007A6C39"/>
    <w:rsid w:val="007B007D"/>
    <w:rsid w:val="007B0C21"/>
    <w:rsid w:val="007B16CD"/>
    <w:rsid w:val="007B4D26"/>
    <w:rsid w:val="007B54FF"/>
    <w:rsid w:val="007B6EBC"/>
    <w:rsid w:val="007C158B"/>
    <w:rsid w:val="007C179A"/>
    <w:rsid w:val="007C20FB"/>
    <w:rsid w:val="007C323A"/>
    <w:rsid w:val="007C4761"/>
    <w:rsid w:val="007C5CBD"/>
    <w:rsid w:val="007C649F"/>
    <w:rsid w:val="007C6DD3"/>
    <w:rsid w:val="007D0834"/>
    <w:rsid w:val="007D083F"/>
    <w:rsid w:val="007D2555"/>
    <w:rsid w:val="007D3818"/>
    <w:rsid w:val="007D44FC"/>
    <w:rsid w:val="007E24B7"/>
    <w:rsid w:val="007E26DA"/>
    <w:rsid w:val="007E2A61"/>
    <w:rsid w:val="007E5CD7"/>
    <w:rsid w:val="007E6787"/>
    <w:rsid w:val="007E763D"/>
    <w:rsid w:val="007E7BCD"/>
    <w:rsid w:val="007F152C"/>
    <w:rsid w:val="007F6739"/>
    <w:rsid w:val="007F68A4"/>
    <w:rsid w:val="007F6E0C"/>
    <w:rsid w:val="00801598"/>
    <w:rsid w:val="00803D6C"/>
    <w:rsid w:val="00803E47"/>
    <w:rsid w:val="00810AB5"/>
    <w:rsid w:val="008136C3"/>
    <w:rsid w:val="00813AA0"/>
    <w:rsid w:val="00815360"/>
    <w:rsid w:val="00816339"/>
    <w:rsid w:val="00816A85"/>
    <w:rsid w:val="0082049B"/>
    <w:rsid w:val="008221F3"/>
    <w:rsid w:val="00822665"/>
    <w:rsid w:val="00823817"/>
    <w:rsid w:val="00827885"/>
    <w:rsid w:val="00827F29"/>
    <w:rsid w:val="0083009A"/>
    <w:rsid w:val="00833C29"/>
    <w:rsid w:val="00834FED"/>
    <w:rsid w:val="008418AD"/>
    <w:rsid w:val="00841C91"/>
    <w:rsid w:val="008430BC"/>
    <w:rsid w:val="00844200"/>
    <w:rsid w:val="00844E89"/>
    <w:rsid w:val="00847D9D"/>
    <w:rsid w:val="00850E65"/>
    <w:rsid w:val="008510A9"/>
    <w:rsid w:val="00851146"/>
    <w:rsid w:val="008512DB"/>
    <w:rsid w:val="008528FA"/>
    <w:rsid w:val="008552AF"/>
    <w:rsid w:val="008552E6"/>
    <w:rsid w:val="00860194"/>
    <w:rsid w:val="00860211"/>
    <w:rsid w:val="00862E22"/>
    <w:rsid w:val="008638E9"/>
    <w:rsid w:val="00864277"/>
    <w:rsid w:val="008644CB"/>
    <w:rsid w:val="00864DBA"/>
    <w:rsid w:val="008664E4"/>
    <w:rsid w:val="00866E62"/>
    <w:rsid w:val="00867631"/>
    <w:rsid w:val="00870DEF"/>
    <w:rsid w:val="00872682"/>
    <w:rsid w:val="0087548B"/>
    <w:rsid w:val="0088269A"/>
    <w:rsid w:val="0088323F"/>
    <w:rsid w:val="00885612"/>
    <w:rsid w:val="00885CF2"/>
    <w:rsid w:val="00890A86"/>
    <w:rsid w:val="008920A2"/>
    <w:rsid w:val="008959C3"/>
    <w:rsid w:val="008A053E"/>
    <w:rsid w:val="008A2344"/>
    <w:rsid w:val="008A2819"/>
    <w:rsid w:val="008A3586"/>
    <w:rsid w:val="008A6EC1"/>
    <w:rsid w:val="008B00BD"/>
    <w:rsid w:val="008B0DFE"/>
    <w:rsid w:val="008B2AC1"/>
    <w:rsid w:val="008B38D0"/>
    <w:rsid w:val="008B3B8D"/>
    <w:rsid w:val="008B571B"/>
    <w:rsid w:val="008B737F"/>
    <w:rsid w:val="008B75B0"/>
    <w:rsid w:val="008C0629"/>
    <w:rsid w:val="008C0E67"/>
    <w:rsid w:val="008C4405"/>
    <w:rsid w:val="008C46C1"/>
    <w:rsid w:val="008C5B24"/>
    <w:rsid w:val="008D1C94"/>
    <w:rsid w:val="008D3351"/>
    <w:rsid w:val="008D3877"/>
    <w:rsid w:val="008D5329"/>
    <w:rsid w:val="008D6E1D"/>
    <w:rsid w:val="008E2329"/>
    <w:rsid w:val="008E4131"/>
    <w:rsid w:val="008E6F18"/>
    <w:rsid w:val="008E7330"/>
    <w:rsid w:val="008E7487"/>
    <w:rsid w:val="008F04D3"/>
    <w:rsid w:val="008F4D45"/>
    <w:rsid w:val="008F59BD"/>
    <w:rsid w:val="008F59C2"/>
    <w:rsid w:val="008F6DC7"/>
    <w:rsid w:val="008F719E"/>
    <w:rsid w:val="00900C95"/>
    <w:rsid w:val="009106D6"/>
    <w:rsid w:val="00911253"/>
    <w:rsid w:val="00911696"/>
    <w:rsid w:val="00914693"/>
    <w:rsid w:val="009153B5"/>
    <w:rsid w:val="00916EFA"/>
    <w:rsid w:val="0092041A"/>
    <w:rsid w:val="009219DF"/>
    <w:rsid w:val="00922E1B"/>
    <w:rsid w:val="0092451D"/>
    <w:rsid w:val="00925470"/>
    <w:rsid w:val="009258FE"/>
    <w:rsid w:val="00930396"/>
    <w:rsid w:val="009326FA"/>
    <w:rsid w:val="00940614"/>
    <w:rsid w:val="009418F2"/>
    <w:rsid w:val="00944201"/>
    <w:rsid w:val="00945C22"/>
    <w:rsid w:val="0094750F"/>
    <w:rsid w:val="00950241"/>
    <w:rsid w:val="009520CE"/>
    <w:rsid w:val="009526AB"/>
    <w:rsid w:val="00953FB4"/>
    <w:rsid w:val="00954014"/>
    <w:rsid w:val="00956AFB"/>
    <w:rsid w:val="009579FD"/>
    <w:rsid w:val="00960177"/>
    <w:rsid w:val="00960909"/>
    <w:rsid w:val="0096446C"/>
    <w:rsid w:val="00966B02"/>
    <w:rsid w:val="009679F3"/>
    <w:rsid w:val="0097544B"/>
    <w:rsid w:val="00981507"/>
    <w:rsid w:val="00981DD9"/>
    <w:rsid w:val="009839A9"/>
    <w:rsid w:val="00987450"/>
    <w:rsid w:val="00990F76"/>
    <w:rsid w:val="00991372"/>
    <w:rsid w:val="00992AE7"/>
    <w:rsid w:val="00994FEA"/>
    <w:rsid w:val="00997907"/>
    <w:rsid w:val="00997D0B"/>
    <w:rsid w:val="009A01A9"/>
    <w:rsid w:val="009A031C"/>
    <w:rsid w:val="009A09F0"/>
    <w:rsid w:val="009A4C64"/>
    <w:rsid w:val="009A557E"/>
    <w:rsid w:val="009A6196"/>
    <w:rsid w:val="009A666F"/>
    <w:rsid w:val="009B094A"/>
    <w:rsid w:val="009B2140"/>
    <w:rsid w:val="009B23F1"/>
    <w:rsid w:val="009B7945"/>
    <w:rsid w:val="009B7AC6"/>
    <w:rsid w:val="009B7E30"/>
    <w:rsid w:val="009C0724"/>
    <w:rsid w:val="009C0946"/>
    <w:rsid w:val="009C1B84"/>
    <w:rsid w:val="009C1D6C"/>
    <w:rsid w:val="009C277E"/>
    <w:rsid w:val="009C7278"/>
    <w:rsid w:val="009D66D7"/>
    <w:rsid w:val="009E444B"/>
    <w:rsid w:val="009E5A1D"/>
    <w:rsid w:val="009F1EFE"/>
    <w:rsid w:val="009F1F12"/>
    <w:rsid w:val="009F4444"/>
    <w:rsid w:val="009F6F5B"/>
    <w:rsid w:val="00A007BE"/>
    <w:rsid w:val="00A0226E"/>
    <w:rsid w:val="00A05310"/>
    <w:rsid w:val="00A05AE4"/>
    <w:rsid w:val="00A06083"/>
    <w:rsid w:val="00A07420"/>
    <w:rsid w:val="00A11CB1"/>
    <w:rsid w:val="00A138EC"/>
    <w:rsid w:val="00A148F1"/>
    <w:rsid w:val="00A1558D"/>
    <w:rsid w:val="00A158FF"/>
    <w:rsid w:val="00A20EC6"/>
    <w:rsid w:val="00A21288"/>
    <w:rsid w:val="00A23A6B"/>
    <w:rsid w:val="00A2560D"/>
    <w:rsid w:val="00A2759D"/>
    <w:rsid w:val="00A276AD"/>
    <w:rsid w:val="00A32A16"/>
    <w:rsid w:val="00A35A7E"/>
    <w:rsid w:val="00A35C66"/>
    <w:rsid w:val="00A360B6"/>
    <w:rsid w:val="00A3672D"/>
    <w:rsid w:val="00A43936"/>
    <w:rsid w:val="00A4735D"/>
    <w:rsid w:val="00A47A4C"/>
    <w:rsid w:val="00A50313"/>
    <w:rsid w:val="00A50C80"/>
    <w:rsid w:val="00A51B98"/>
    <w:rsid w:val="00A526F2"/>
    <w:rsid w:val="00A52F35"/>
    <w:rsid w:val="00A53239"/>
    <w:rsid w:val="00A53E8E"/>
    <w:rsid w:val="00A55C3A"/>
    <w:rsid w:val="00A56E21"/>
    <w:rsid w:val="00A576A9"/>
    <w:rsid w:val="00A606A5"/>
    <w:rsid w:val="00A62FB3"/>
    <w:rsid w:val="00A634BE"/>
    <w:rsid w:val="00A63575"/>
    <w:rsid w:val="00A63A00"/>
    <w:rsid w:val="00A63FC3"/>
    <w:rsid w:val="00A65EEA"/>
    <w:rsid w:val="00A70FBD"/>
    <w:rsid w:val="00A7199A"/>
    <w:rsid w:val="00A73E85"/>
    <w:rsid w:val="00A7701A"/>
    <w:rsid w:val="00A77672"/>
    <w:rsid w:val="00A776F1"/>
    <w:rsid w:val="00A81ABA"/>
    <w:rsid w:val="00A82C93"/>
    <w:rsid w:val="00A86E45"/>
    <w:rsid w:val="00A86EC8"/>
    <w:rsid w:val="00A916A9"/>
    <w:rsid w:val="00A93247"/>
    <w:rsid w:val="00A93645"/>
    <w:rsid w:val="00A9464B"/>
    <w:rsid w:val="00A9480C"/>
    <w:rsid w:val="00A95FA7"/>
    <w:rsid w:val="00A972D5"/>
    <w:rsid w:val="00A97D49"/>
    <w:rsid w:val="00AA1863"/>
    <w:rsid w:val="00AA2A5C"/>
    <w:rsid w:val="00AA4F2F"/>
    <w:rsid w:val="00AA56FD"/>
    <w:rsid w:val="00AA775A"/>
    <w:rsid w:val="00AB3AB8"/>
    <w:rsid w:val="00AB5EED"/>
    <w:rsid w:val="00AB73D0"/>
    <w:rsid w:val="00AC0D37"/>
    <w:rsid w:val="00AC1D90"/>
    <w:rsid w:val="00AC1F62"/>
    <w:rsid w:val="00AC249E"/>
    <w:rsid w:val="00AC28C3"/>
    <w:rsid w:val="00AC2B21"/>
    <w:rsid w:val="00AC3968"/>
    <w:rsid w:val="00AC5126"/>
    <w:rsid w:val="00AC5423"/>
    <w:rsid w:val="00AC5518"/>
    <w:rsid w:val="00AC6B89"/>
    <w:rsid w:val="00AC753F"/>
    <w:rsid w:val="00AC7E46"/>
    <w:rsid w:val="00AD03A1"/>
    <w:rsid w:val="00AD3742"/>
    <w:rsid w:val="00AD394C"/>
    <w:rsid w:val="00AE0AE9"/>
    <w:rsid w:val="00AE1CEF"/>
    <w:rsid w:val="00AE41B1"/>
    <w:rsid w:val="00AE45F6"/>
    <w:rsid w:val="00AE48DD"/>
    <w:rsid w:val="00AE573C"/>
    <w:rsid w:val="00AE7041"/>
    <w:rsid w:val="00AE7957"/>
    <w:rsid w:val="00AF2AA4"/>
    <w:rsid w:val="00AF2CDA"/>
    <w:rsid w:val="00AF40FC"/>
    <w:rsid w:val="00AF53F9"/>
    <w:rsid w:val="00AF629B"/>
    <w:rsid w:val="00B03538"/>
    <w:rsid w:val="00B13316"/>
    <w:rsid w:val="00B14BF8"/>
    <w:rsid w:val="00B22A1C"/>
    <w:rsid w:val="00B25E91"/>
    <w:rsid w:val="00B26333"/>
    <w:rsid w:val="00B26DD0"/>
    <w:rsid w:val="00B32CDD"/>
    <w:rsid w:val="00B3705A"/>
    <w:rsid w:val="00B371AF"/>
    <w:rsid w:val="00B40BB1"/>
    <w:rsid w:val="00B418AB"/>
    <w:rsid w:val="00B4324A"/>
    <w:rsid w:val="00B43A40"/>
    <w:rsid w:val="00B474C4"/>
    <w:rsid w:val="00B4795C"/>
    <w:rsid w:val="00B47B52"/>
    <w:rsid w:val="00B5238D"/>
    <w:rsid w:val="00B617A7"/>
    <w:rsid w:val="00B62D93"/>
    <w:rsid w:val="00B643EB"/>
    <w:rsid w:val="00B65056"/>
    <w:rsid w:val="00B70A2B"/>
    <w:rsid w:val="00B73B1A"/>
    <w:rsid w:val="00B82A07"/>
    <w:rsid w:val="00B84266"/>
    <w:rsid w:val="00B85A8C"/>
    <w:rsid w:val="00B85F63"/>
    <w:rsid w:val="00B874E3"/>
    <w:rsid w:val="00B90415"/>
    <w:rsid w:val="00B90FB8"/>
    <w:rsid w:val="00B94885"/>
    <w:rsid w:val="00B9640E"/>
    <w:rsid w:val="00BA01E6"/>
    <w:rsid w:val="00BA16BC"/>
    <w:rsid w:val="00BA3668"/>
    <w:rsid w:val="00BA4DBC"/>
    <w:rsid w:val="00BA625D"/>
    <w:rsid w:val="00BA686B"/>
    <w:rsid w:val="00BA6AED"/>
    <w:rsid w:val="00BA7733"/>
    <w:rsid w:val="00BB0169"/>
    <w:rsid w:val="00BB1155"/>
    <w:rsid w:val="00BB5DF8"/>
    <w:rsid w:val="00BB6C27"/>
    <w:rsid w:val="00BB70CC"/>
    <w:rsid w:val="00BC12E7"/>
    <w:rsid w:val="00BC2F1B"/>
    <w:rsid w:val="00BC5C5B"/>
    <w:rsid w:val="00BC7773"/>
    <w:rsid w:val="00BD0DB6"/>
    <w:rsid w:val="00BD1DDA"/>
    <w:rsid w:val="00BD28ED"/>
    <w:rsid w:val="00BD3CEF"/>
    <w:rsid w:val="00BD3E70"/>
    <w:rsid w:val="00BD4807"/>
    <w:rsid w:val="00BD4D15"/>
    <w:rsid w:val="00BD5A58"/>
    <w:rsid w:val="00BD67C3"/>
    <w:rsid w:val="00BD750A"/>
    <w:rsid w:val="00BE09B9"/>
    <w:rsid w:val="00BE104C"/>
    <w:rsid w:val="00BE2D37"/>
    <w:rsid w:val="00BE3BD7"/>
    <w:rsid w:val="00BE5BEF"/>
    <w:rsid w:val="00BE5DBD"/>
    <w:rsid w:val="00BF022F"/>
    <w:rsid w:val="00BF0D69"/>
    <w:rsid w:val="00BF1374"/>
    <w:rsid w:val="00BF212E"/>
    <w:rsid w:val="00BF48F5"/>
    <w:rsid w:val="00BF5521"/>
    <w:rsid w:val="00BF6CB1"/>
    <w:rsid w:val="00C04CE1"/>
    <w:rsid w:val="00C05D7D"/>
    <w:rsid w:val="00C06C16"/>
    <w:rsid w:val="00C07E59"/>
    <w:rsid w:val="00C10379"/>
    <w:rsid w:val="00C115E9"/>
    <w:rsid w:val="00C1346A"/>
    <w:rsid w:val="00C14E21"/>
    <w:rsid w:val="00C15013"/>
    <w:rsid w:val="00C2056D"/>
    <w:rsid w:val="00C21962"/>
    <w:rsid w:val="00C22164"/>
    <w:rsid w:val="00C2228A"/>
    <w:rsid w:val="00C226FF"/>
    <w:rsid w:val="00C25F7F"/>
    <w:rsid w:val="00C35C87"/>
    <w:rsid w:val="00C36D43"/>
    <w:rsid w:val="00C412F6"/>
    <w:rsid w:val="00C43546"/>
    <w:rsid w:val="00C43E4C"/>
    <w:rsid w:val="00C4694F"/>
    <w:rsid w:val="00C50D8D"/>
    <w:rsid w:val="00C52647"/>
    <w:rsid w:val="00C52938"/>
    <w:rsid w:val="00C52A21"/>
    <w:rsid w:val="00C5357E"/>
    <w:rsid w:val="00C53828"/>
    <w:rsid w:val="00C54BF2"/>
    <w:rsid w:val="00C5552D"/>
    <w:rsid w:val="00C576DC"/>
    <w:rsid w:val="00C60183"/>
    <w:rsid w:val="00C6022E"/>
    <w:rsid w:val="00C61344"/>
    <w:rsid w:val="00C61A23"/>
    <w:rsid w:val="00C62E2D"/>
    <w:rsid w:val="00C634A9"/>
    <w:rsid w:val="00C6583F"/>
    <w:rsid w:val="00C65B0C"/>
    <w:rsid w:val="00C65C0C"/>
    <w:rsid w:val="00C66488"/>
    <w:rsid w:val="00C70BC3"/>
    <w:rsid w:val="00C70CE5"/>
    <w:rsid w:val="00C7176C"/>
    <w:rsid w:val="00C72221"/>
    <w:rsid w:val="00C728E3"/>
    <w:rsid w:val="00C729C4"/>
    <w:rsid w:val="00C74613"/>
    <w:rsid w:val="00C7509B"/>
    <w:rsid w:val="00C76F2E"/>
    <w:rsid w:val="00C777FE"/>
    <w:rsid w:val="00C82A24"/>
    <w:rsid w:val="00C833DB"/>
    <w:rsid w:val="00C833E8"/>
    <w:rsid w:val="00C84761"/>
    <w:rsid w:val="00C856F6"/>
    <w:rsid w:val="00C86764"/>
    <w:rsid w:val="00C8740C"/>
    <w:rsid w:val="00C9032D"/>
    <w:rsid w:val="00C93CE3"/>
    <w:rsid w:val="00C96AAE"/>
    <w:rsid w:val="00C9711E"/>
    <w:rsid w:val="00CA058C"/>
    <w:rsid w:val="00CA5208"/>
    <w:rsid w:val="00CA5226"/>
    <w:rsid w:val="00CA6764"/>
    <w:rsid w:val="00CA6A3D"/>
    <w:rsid w:val="00CA71C6"/>
    <w:rsid w:val="00CB169E"/>
    <w:rsid w:val="00CB2148"/>
    <w:rsid w:val="00CB3389"/>
    <w:rsid w:val="00CC0CF6"/>
    <w:rsid w:val="00CC0D60"/>
    <w:rsid w:val="00CC2BC5"/>
    <w:rsid w:val="00CC3691"/>
    <w:rsid w:val="00CC79DD"/>
    <w:rsid w:val="00CC7A40"/>
    <w:rsid w:val="00CC7B3A"/>
    <w:rsid w:val="00CD2181"/>
    <w:rsid w:val="00CD2F10"/>
    <w:rsid w:val="00CE0622"/>
    <w:rsid w:val="00CE0E77"/>
    <w:rsid w:val="00CE132C"/>
    <w:rsid w:val="00CE21F3"/>
    <w:rsid w:val="00CE3165"/>
    <w:rsid w:val="00CE5BB6"/>
    <w:rsid w:val="00CE7782"/>
    <w:rsid w:val="00CF06BC"/>
    <w:rsid w:val="00CF3854"/>
    <w:rsid w:val="00CF4025"/>
    <w:rsid w:val="00CF43F9"/>
    <w:rsid w:val="00CF5056"/>
    <w:rsid w:val="00D007B2"/>
    <w:rsid w:val="00D0163D"/>
    <w:rsid w:val="00D019B4"/>
    <w:rsid w:val="00D01CC6"/>
    <w:rsid w:val="00D043AA"/>
    <w:rsid w:val="00D05914"/>
    <w:rsid w:val="00D05A34"/>
    <w:rsid w:val="00D05ABD"/>
    <w:rsid w:val="00D07210"/>
    <w:rsid w:val="00D11E47"/>
    <w:rsid w:val="00D131F9"/>
    <w:rsid w:val="00D13E5D"/>
    <w:rsid w:val="00D156DC"/>
    <w:rsid w:val="00D20ADA"/>
    <w:rsid w:val="00D20C2F"/>
    <w:rsid w:val="00D21060"/>
    <w:rsid w:val="00D21D75"/>
    <w:rsid w:val="00D25145"/>
    <w:rsid w:val="00D26182"/>
    <w:rsid w:val="00D277FB"/>
    <w:rsid w:val="00D31963"/>
    <w:rsid w:val="00D329DF"/>
    <w:rsid w:val="00D337EE"/>
    <w:rsid w:val="00D365AC"/>
    <w:rsid w:val="00D37D7E"/>
    <w:rsid w:val="00D40754"/>
    <w:rsid w:val="00D43E11"/>
    <w:rsid w:val="00D44636"/>
    <w:rsid w:val="00D466F9"/>
    <w:rsid w:val="00D469BC"/>
    <w:rsid w:val="00D50D2C"/>
    <w:rsid w:val="00D51057"/>
    <w:rsid w:val="00D51E8D"/>
    <w:rsid w:val="00D53819"/>
    <w:rsid w:val="00D56F16"/>
    <w:rsid w:val="00D60766"/>
    <w:rsid w:val="00D60907"/>
    <w:rsid w:val="00D610A1"/>
    <w:rsid w:val="00D6690A"/>
    <w:rsid w:val="00D67415"/>
    <w:rsid w:val="00D6766A"/>
    <w:rsid w:val="00D67965"/>
    <w:rsid w:val="00D71A00"/>
    <w:rsid w:val="00D740F4"/>
    <w:rsid w:val="00D8145D"/>
    <w:rsid w:val="00D81E5D"/>
    <w:rsid w:val="00D82697"/>
    <w:rsid w:val="00D83A19"/>
    <w:rsid w:val="00D867B6"/>
    <w:rsid w:val="00D86BCA"/>
    <w:rsid w:val="00D87122"/>
    <w:rsid w:val="00D87700"/>
    <w:rsid w:val="00D87D99"/>
    <w:rsid w:val="00D94C24"/>
    <w:rsid w:val="00D96F03"/>
    <w:rsid w:val="00DA27EF"/>
    <w:rsid w:val="00DA289F"/>
    <w:rsid w:val="00DA2E86"/>
    <w:rsid w:val="00DA4A06"/>
    <w:rsid w:val="00DA584A"/>
    <w:rsid w:val="00DB10BB"/>
    <w:rsid w:val="00DB2DD3"/>
    <w:rsid w:val="00DB32A9"/>
    <w:rsid w:val="00DB3AFB"/>
    <w:rsid w:val="00DB4724"/>
    <w:rsid w:val="00DC02EB"/>
    <w:rsid w:val="00DC0672"/>
    <w:rsid w:val="00DC398C"/>
    <w:rsid w:val="00DC400E"/>
    <w:rsid w:val="00DC6B26"/>
    <w:rsid w:val="00DC7539"/>
    <w:rsid w:val="00DD132B"/>
    <w:rsid w:val="00DD5BBB"/>
    <w:rsid w:val="00DD6CCD"/>
    <w:rsid w:val="00DE001D"/>
    <w:rsid w:val="00DE0577"/>
    <w:rsid w:val="00DE11E1"/>
    <w:rsid w:val="00DE2238"/>
    <w:rsid w:val="00DE2912"/>
    <w:rsid w:val="00DE6425"/>
    <w:rsid w:val="00DE66AF"/>
    <w:rsid w:val="00DE6C3D"/>
    <w:rsid w:val="00DE6E2F"/>
    <w:rsid w:val="00DE71D4"/>
    <w:rsid w:val="00DF0002"/>
    <w:rsid w:val="00DF2097"/>
    <w:rsid w:val="00DF4042"/>
    <w:rsid w:val="00DF7CEF"/>
    <w:rsid w:val="00E00055"/>
    <w:rsid w:val="00E00802"/>
    <w:rsid w:val="00E01AE9"/>
    <w:rsid w:val="00E0349B"/>
    <w:rsid w:val="00E061AE"/>
    <w:rsid w:val="00E0625B"/>
    <w:rsid w:val="00E103B5"/>
    <w:rsid w:val="00E12202"/>
    <w:rsid w:val="00E134FD"/>
    <w:rsid w:val="00E13CCC"/>
    <w:rsid w:val="00E16EBB"/>
    <w:rsid w:val="00E2089F"/>
    <w:rsid w:val="00E2266A"/>
    <w:rsid w:val="00E233D3"/>
    <w:rsid w:val="00E23826"/>
    <w:rsid w:val="00E241EF"/>
    <w:rsid w:val="00E26734"/>
    <w:rsid w:val="00E40160"/>
    <w:rsid w:val="00E40657"/>
    <w:rsid w:val="00E4407E"/>
    <w:rsid w:val="00E440AD"/>
    <w:rsid w:val="00E547D9"/>
    <w:rsid w:val="00E55BE7"/>
    <w:rsid w:val="00E565BA"/>
    <w:rsid w:val="00E568BA"/>
    <w:rsid w:val="00E57A5B"/>
    <w:rsid w:val="00E604F3"/>
    <w:rsid w:val="00E60869"/>
    <w:rsid w:val="00E620CF"/>
    <w:rsid w:val="00E624F5"/>
    <w:rsid w:val="00E62B0D"/>
    <w:rsid w:val="00E64DC4"/>
    <w:rsid w:val="00E70250"/>
    <w:rsid w:val="00E71974"/>
    <w:rsid w:val="00E7553A"/>
    <w:rsid w:val="00E76634"/>
    <w:rsid w:val="00E82F77"/>
    <w:rsid w:val="00E84752"/>
    <w:rsid w:val="00E848EE"/>
    <w:rsid w:val="00E8639F"/>
    <w:rsid w:val="00E869E8"/>
    <w:rsid w:val="00E871B4"/>
    <w:rsid w:val="00E8744A"/>
    <w:rsid w:val="00E87676"/>
    <w:rsid w:val="00E916BB"/>
    <w:rsid w:val="00E9199E"/>
    <w:rsid w:val="00E91AD7"/>
    <w:rsid w:val="00E92321"/>
    <w:rsid w:val="00E92A2C"/>
    <w:rsid w:val="00E944D9"/>
    <w:rsid w:val="00E947C0"/>
    <w:rsid w:val="00E94AA6"/>
    <w:rsid w:val="00E94C9A"/>
    <w:rsid w:val="00E94F29"/>
    <w:rsid w:val="00E97208"/>
    <w:rsid w:val="00E97808"/>
    <w:rsid w:val="00E978C9"/>
    <w:rsid w:val="00EA015F"/>
    <w:rsid w:val="00EA0578"/>
    <w:rsid w:val="00EA284D"/>
    <w:rsid w:val="00EA2AE5"/>
    <w:rsid w:val="00EA44A6"/>
    <w:rsid w:val="00EA653A"/>
    <w:rsid w:val="00EB039C"/>
    <w:rsid w:val="00EB0988"/>
    <w:rsid w:val="00EB0C1E"/>
    <w:rsid w:val="00EB417C"/>
    <w:rsid w:val="00EB546D"/>
    <w:rsid w:val="00EC2774"/>
    <w:rsid w:val="00EC7C8C"/>
    <w:rsid w:val="00ED00F0"/>
    <w:rsid w:val="00ED0622"/>
    <w:rsid w:val="00ED2891"/>
    <w:rsid w:val="00ED338D"/>
    <w:rsid w:val="00ED3B0E"/>
    <w:rsid w:val="00ED3FD7"/>
    <w:rsid w:val="00ED54F7"/>
    <w:rsid w:val="00ED58F5"/>
    <w:rsid w:val="00ED6688"/>
    <w:rsid w:val="00ED7B24"/>
    <w:rsid w:val="00EE0140"/>
    <w:rsid w:val="00EE031B"/>
    <w:rsid w:val="00EE0780"/>
    <w:rsid w:val="00EE2794"/>
    <w:rsid w:val="00EE2E91"/>
    <w:rsid w:val="00EE33C2"/>
    <w:rsid w:val="00EE410B"/>
    <w:rsid w:val="00EE4597"/>
    <w:rsid w:val="00EE5E16"/>
    <w:rsid w:val="00EE6101"/>
    <w:rsid w:val="00EF000F"/>
    <w:rsid w:val="00EF190C"/>
    <w:rsid w:val="00EF1A99"/>
    <w:rsid w:val="00EF251C"/>
    <w:rsid w:val="00EF3390"/>
    <w:rsid w:val="00EF60D9"/>
    <w:rsid w:val="00F01EC0"/>
    <w:rsid w:val="00F01EE9"/>
    <w:rsid w:val="00F03402"/>
    <w:rsid w:val="00F046D0"/>
    <w:rsid w:val="00F05ADB"/>
    <w:rsid w:val="00F066B0"/>
    <w:rsid w:val="00F07E3D"/>
    <w:rsid w:val="00F108C7"/>
    <w:rsid w:val="00F14C59"/>
    <w:rsid w:val="00F16C1A"/>
    <w:rsid w:val="00F177A5"/>
    <w:rsid w:val="00F21F56"/>
    <w:rsid w:val="00F27FFA"/>
    <w:rsid w:val="00F31B09"/>
    <w:rsid w:val="00F326C7"/>
    <w:rsid w:val="00F33049"/>
    <w:rsid w:val="00F3545E"/>
    <w:rsid w:val="00F35F3C"/>
    <w:rsid w:val="00F40AAE"/>
    <w:rsid w:val="00F40B4E"/>
    <w:rsid w:val="00F415AE"/>
    <w:rsid w:val="00F41E88"/>
    <w:rsid w:val="00F433B5"/>
    <w:rsid w:val="00F4756E"/>
    <w:rsid w:val="00F47635"/>
    <w:rsid w:val="00F5085A"/>
    <w:rsid w:val="00F516ED"/>
    <w:rsid w:val="00F51808"/>
    <w:rsid w:val="00F51AE3"/>
    <w:rsid w:val="00F52712"/>
    <w:rsid w:val="00F53A9F"/>
    <w:rsid w:val="00F547E8"/>
    <w:rsid w:val="00F56B00"/>
    <w:rsid w:val="00F56C13"/>
    <w:rsid w:val="00F572DE"/>
    <w:rsid w:val="00F575D7"/>
    <w:rsid w:val="00F6104A"/>
    <w:rsid w:val="00F62455"/>
    <w:rsid w:val="00F62C92"/>
    <w:rsid w:val="00F65C3E"/>
    <w:rsid w:val="00F67240"/>
    <w:rsid w:val="00F67312"/>
    <w:rsid w:val="00F6795B"/>
    <w:rsid w:val="00F67B76"/>
    <w:rsid w:val="00F71F3A"/>
    <w:rsid w:val="00F73E06"/>
    <w:rsid w:val="00F7585F"/>
    <w:rsid w:val="00F75C3D"/>
    <w:rsid w:val="00F76370"/>
    <w:rsid w:val="00F80780"/>
    <w:rsid w:val="00F904D0"/>
    <w:rsid w:val="00F93A9B"/>
    <w:rsid w:val="00F95039"/>
    <w:rsid w:val="00F96070"/>
    <w:rsid w:val="00F974B9"/>
    <w:rsid w:val="00F97978"/>
    <w:rsid w:val="00FA0296"/>
    <w:rsid w:val="00FA0F93"/>
    <w:rsid w:val="00FA157F"/>
    <w:rsid w:val="00FA1CFB"/>
    <w:rsid w:val="00FA24E3"/>
    <w:rsid w:val="00FA2E92"/>
    <w:rsid w:val="00FA3276"/>
    <w:rsid w:val="00FA3B3E"/>
    <w:rsid w:val="00FA3D18"/>
    <w:rsid w:val="00FA4A61"/>
    <w:rsid w:val="00FA6272"/>
    <w:rsid w:val="00FB300A"/>
    <w:rsid w:val="00FB32EC"/>
    <w:rsid w:val="00FB38AC"/>
    <w:rsid w:val="00FC12FD"/>
    <w:rsid w:val="00FC1E66"/>
    <w:rsid w:val="00FC28DC"/>
    <w:rsid w:val="00FC3CDC"/>
    <w:rsid w:val="00FC48EA"/>
    <w:rsid w:val="00FC5A53"/>
    <w:rsid w:val="00FC73AA"/>
    <w:rsid w:val="00FD021D"/>
    <w:rsid w:val="00FD1E74"/>
    <w:rsid w:val="00FD28C8"/>
    <w:rsid w:val="00FD4994"/>
    <w:rsid w:val="00FD5EA8"/>
    <w:rsid w:val="00FE0922"/>
    <w:rsid w:val="00FE25D3"/>
    <w:rsid w:val="00FE4C69"/>
    <w:rsid w:val="00FE6617"/>
    <w:rsid w:val="00FE66F7"/>
    <w:rsid w:val="00FF156C"/>
    <w:rsid w:val="00FF32A9"/>
    <w:rsid w:val="00FF4550"/>
    <w:rsid w:val="00FF5475"/>
    <w:rsid w:val="00FF613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4E870A8-EF95-4BA4-9B5F-90C66F0C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C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0CF6"/>
    <w:pPr>
      <w:keepNext/>
      <w:outlineLvl w:val="1"/>
    </w:pPr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1E0F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E0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3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0E6E0B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0E6E0B"/>
    <w:rPr>
      <w:rFonts w:eastAsiaTheme="minorEastAsia"/>
    </w:rPr>
  </w:style>
  <w:style w:type="character" w:styleId="a7">
    <w:name w:val="Emphasis"/>
    <w:basedOn w:val="a0"/>
    <w:uiPriority w:val="99"/>
    <w:qFormat/>
    <w:rsid w:val="004549E4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7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F9D"/>
  </w:style>
  <w:style w:type="paragraph" w:styleId="aa">
    <w:name w:val="footer"/>
    <w:basedOn w:val="a"/>
    <w:link w:val="ab"/>
    <w:uiPriority w:val="99"/>
    <w:unhideWhenUsed/>
    <w:rsid w:val="0072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F9D"/>
  </w:style>
  <w:style w:type="paragraph" w:customStyle="1" w:styleId="ConsPlusNormal">
    <w:name w:val="ConsPlusNormal"/>
    <w:rsid w:val="00CB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F5056"/>
    <w:pPr>
      <w:ind w:left="720"/>
      <w:contextualSpacing/>
    </w:pPr>
  </w:style>
  <w:style w:type="paragraph" w:customStyle="1" w:styleId="ConsPlusTitle">
    <w:name w:val="ConsPlusTitle"/>
    <w:rsid w:val="00CF505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Calibri" w:eastAsia="Times New Roman" w:hAnsi="Calibri" w:cs="Calibri"/>
      <w:b/>
      <w:bCs/>
      <w:lang w:eastAsia="ru-RU"/>
    </w:rPr>
  </w:style>
  <w:style w:type="table" w:styleId="ae">
    <w:name w:val="Table Grid"/>
    <w:basedOn w:val="a1"/>
    <w:uiPriority w:val="39"/>
    <w:rsid w:val="00566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C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C0CF6"/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0CF6"/>
  </w:style>
  <w:style w:type="paragraph" w:styleId="af">
    <w:name w:val="footnote text"/>
    <w:basedOn w:val="a"/>
    <w:link w:val="af0"/>
    <w:uiPriority w:val="99"/>
    <w:unhideWhenUsed/>
    <w:rsid w:val="00CC0CF6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CC0CF6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CC0CF6"/>
    <w:rPr>
      <w:vertAlign w:val="superscript"/>
    </w:rPr>
  </w:style>
  <w:style w:type="paragraph" w:customStyle="1" w:styleId="font5">
    <w:name w:val="font5"/>
    <w:basedOn w:val="a"/>
    <w:rsid w:val="00CC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C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C0C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C0C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CC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C0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C0C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C0C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DocList">
    <w:name w:val="ConsPlusDocList"/>
    <w:uiPriority w:val="99"/>
    <w:rsid w:val="00CC0C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CC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CC0C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C0CF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C0CF6"/>
  </w:style>
  <w:style w:type="paragraph" w:customStyle="1" w:styleId="af5">
    <w:name w:val="Акты"/>
    <w:basedOn w:val="a"/>
    <w:link w:val="af6"/>
    <w:uiPriority w:val="99"/>
    <w:qFormat/>
    <w:rsid w:val="00CC0CF6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Акты Знак"/>
    <w:basedOn w:val="a0"/>
    <w:link w:val="af5"/>
    <w:uiPriority w:val="99"/>
    <w:rsid w:val="00CC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Текст проекта бюджета"/>
    <w:basedOn w:val="a"/>
    <w:link w:val="af8"/>
    <w:qFormat/>
    <w:rsid w:val="00CC0CF6"/>
    <w:pPr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8">
    <w:name w:val="Текст проекта бюджета Знак"/>
    <w:basedOn w:val="a0"/>
    <w:link w:val="af7"/>
    <w:rsid w:val="00CC0CF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CC0CF6"/>
  </w:style>
  <w:style w:type="numbering" w:customStyle="1" w:styleId="1111">
    <w:name w:val="Нет списка1111"/>
    <w:next w:val="a2"/>
    <w:uiPriority w:val="99"/>
    <w:semiHidden/>
    <w:unhideWhenUsed/>
    <w:rsid w:val="00CC0CF6"/>
  </w:style>
  <w:style w:type="numbering" w:customStyle="1" w:styleId="11111">
    <w:name w:val="Нет списка11111"/>
    <w:next w:val="a2"/>
    <w:uiPriority w:val="99"/>
    <w:semiHidden/>
    <w:unhideWhenUsed/>
    <w:rsid w:val="00CC0CF6"/>
  </w:style>
  <w:style w:type="table" w:customStyle="1" w:styleId="210">
    <w:name w:val="Сетка таблицы21"/>
    <w:basedOn w:val="a1"/>
    <w:uiPriority w:val="59"/>
    <w:rsid w:val="00CC0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C0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C0CF6"/>
  </w:style>
  <w:style w:type="table" w:customStyle="1" w:styleId="12">
    <w:name w:val="Сетка таблицы1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CC0C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30">
    <w:name w:val="Нет списка3"/>
    <w:next w:val="a2"/>
    <w:uiPriority w:val="99"/>
    <w:semiHidden/>
    <w:unhideWhenUsed/>
    <w:rsid w:val="00CC0CF6"/>
  </w:style>
  <w:style w:type="paragraph" w:styleId="31">
    <w:name w:val="Body Text 3"/>
    <w:basedOn w:val="a"/>
    <w:link w:val="32"/>
    <w:unhideWhenUsed/>
    <w:rsid w:val="00CC0C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C0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CC0CF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CC0CF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e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CC0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4">
    <w:name w:val="Сетка таблицы11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CC0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CC0C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C0CF6"/>
  </w:style>
  <w:style w:type="character" w:customStyle="1" w:styleId="apple-style-span">
    <w:name w:val="apple-style-span"/>
    <w:basedOn w:val="a0"/>
    <w:rsid w:val="00CC0CF6"/>
  </w:style>
  <w:style w:type="character" w:styleId="af9">
    <w:name w:val="Hyperlink"/>
    <w:uiPriority w:val="99"/>
    <w:unhideWhenUsed/>
    <w:rsid w:val="00CC0CF6"/>
    <w:rPr>
      <w:color w:val="0000FF"/>
      <w:u w:val="single"/>
    </w:rPr>
  </w:style>
  <w:style w:type="paragraph" w:styleId="25">
    <w:name w:val="Body Text Indent 2"/>
    <w:basedOn w:val="a"/>
    <w:link w:val="26"/>
    <w:uiPriority w:val="99"/>
    <w:semiHidden/>
    <w:unhideWhenUsed/>
    <w:rsid w:val="00CC0CF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C0CF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C0C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next w:val="ae"/>
    <w:uiPriority w:val="59"/>
    <w:rsid w:val="00CC0C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C0CF6"/>
  </w:style>
  <w:style w:type="table" w:customStyle="1" w:styleId="130">
    <w:name w:val="Сетка таблицы13"/>
    <w:basedOn w:val="a1"/>
    <w:next w:val="ae"/>
    <w:uiPriority w:val="59"/>
    <w:rsid w:val="00CC0C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C0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CC0C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C0C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CC0CF6"/>
    <w:rPr>
      <w:vertAlign w:val="superscript"/>
    </w:rPr>
  </w:style>
  <w:style w:type="numbering" w:customStyle="1" w:styleId="50">
    <w:name w:val="Нет списка5"/>
    <w:next w:val="a2"/>
    <w:uiPriority w:val="99"/>
    <w:semiHidden/>
    <w:unhideWhenUsed/>
    <w:rsid w:val="00CC0CF6"/>
  </w:style>
  <w:style w:type="paragraph" w:customStyle="1" w:styleId="afd">
    <w:name w:val="Комментарий"/>
    <w:basedOn w:val="a"/>
    <w:next w:val="a"/>
    <w:rsid w:val="00CC0CF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18"/>
      <w:szCs w:val="18"/>
      <w:lang w:eastAsia="ru-RU"/>
    </w:rPr>
  </w:style>
  <w:style w:type="table" w:customStyle="1" w:styleId="8">
    <w:name w:val="Сетка таблицы8"/>
    <w:basedOn w:val="a1"/>
    <w:next w:val="ae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CC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E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locked/>
    <w:rsid w:val="00617226"/>
  </w:style>
  <w:style w:type="character" w:customStyle="1" w:styleId="blk">
    <w:name w:val="blk"/>
    <w:rsid w:val="00617226"/>
  </w:style>
  <w:style w:type="paragraph" w:customStyle="1" w:styleId="14">
    <w:name w:val="Обычный1"/>
    <w:rsid w:val="003672F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table" w:customStyle="1" w:styleId="140">
    <w:name w:val="Сетка таблицы14"/>
    <w:basedOn w:val="a1"/>
    <w:next w:val="ae"/>
    <w:uiPriority w:val="39"/>
    <w:rsid w:val="003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3B1C65"/>
  </w:style>
  <w:style w:type="paragraph" w:customStyle="1" w:styleId="afe">
    <w:name w:val="Знак"/>
    <w:basedOn w:val="a"/>
    <w:rsid w:val="003B1C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3B1C65"/>
  </w:style>
  <w:style w:type="table" w:customStyle="1" w:styleId="15">
    <w:name w:val="Сетка таблицы15"/>
    <w:basedOn w:val="a1"/>
    <w:next w:val="ae"/>
    <w:uiPriority w:val="59"/>
    <w:rsid w:val="003B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3B1C65"/>
  </w:style>
  <w:style w:type="numbering" w:customStyle="1" w:styleId="1112">
    <w:name w:val="Нет списка1112"/>
    <w:next w:val="a2"/>
    <w:uiPriority w:val="99"/>
    <w:semiHidden/>
    <w:unhideWhenUsed/>
    <w:rsid w:val="003B1C65"/>
  </w:style>
  <w:style w:type="numbering" w:customStyle="1" w:styleId="11112">
    <w:name w:val="Нет списка11112"/>
    <w:next w:val="a2"/>
    <w:uiPriority w:val="99"/>
    <w:semiHidden/>
    <w:unhideWhenUsed/>
    <w:rsid w:val="003B1C65"/>
  </w:style>
  <w:style w:type="numbering" w:customStyle="1" w:styleId="111111">
    <w:name w:val="Нет списка111111"/>
    <w:next w:val="a2"/>
    <w:uiPriority w:val="99"/>
    <w:semiHidden/>
    <w:unhideWhenUsed/>
    <w:rsid w:val="003B1C65"/>
  </w:style>
  <w:style w:type="numbering" w:customStyle="1" w:styleId="1111111">
    <w:name w:val="Нет списка1111111"/>
    <w:next w:val="a2"/>
    <w:uiPriority w:val="99"/>
    <w:semiHidden/>
    <w:unhideWhenUsed/>
    <w:rsid w:val="003B1C65"/>
  </w:style>
  <w:style w:type="numbering" w:customStyle="1" w:styleId="212">
    <w:name w:val="Нет списка21"/>
    <w:next w:val="a2"/>
    <w:uiPriority w:val="99"/>
    <w:semiHidden/>
    <w:unhideWhenUsed/>
    <w:rsid w:val="003B1C65"/>
  </w:style>
  <w:style w:type="numbering" w:customStyle="1" w:styleId="311">
    <w:name w:val="Нет списка31"/>
    <w:next w:val="a2"/>
    <w:uiPriority w:val="99"/>
    <w:semiHidden/>
    <w:unhideWhenUsed/>
    <w:rsid w:val="003B1C65"/>
  </w:style>
  <w:style w:type="numbering" w:customStyle="1" w:styleId="41">
    <w:name w:val="Нет списка41"/>
    <w:next w:val="a2"/>
    <w:uiPriority w:val="99"/>
    <w:semiHidden/>
    <w:unhideWhenUsed/>
    <w:rsid w:val="003B1C65"/>
  </w:style>
  <w:style w:type="numbering" w:customStyle="1" w:styleId="51">
    <w:name w:val="Нет списка51"/>
    <w:next w:val="a2"/>
    <w:uiPriority w:val="99"/>
    <w:semiHidden/>
    <w:unhideWhenUsed/>
    <w:rsid w:val="003B1C65"/>
  </w:style>
  <w:style w:type="table" w:customStyle="1" w:styleId="101">
    <w:name w:val="Сетка таблицы101"/>
    <w:basedOn w:val="a1"/>
    <w:next w:val="ae"/>
    <w:uiPriority w:val="59"/>
    <w:rsid w:val="003B1C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70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70452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04523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04523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0452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04523"/>
    <w:rPr>
      <w:b/>
      <w:bCs/>
      <w:sz w:val="20"/>
      <w:szCs w:val="20"/>
    </w:rPr>
  </w:style>
  <w:style w:type="table" w:customStyle="1" w:styleId="17">
    <w:name w:val="Сетка таблицы17"/>
    <w:basedOn w:val="a1"/>
    <w:next w:val="ae"/>
    <w:uiPriority w:val="59"/>
    <w:rsid w:val="004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56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1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7D3B-486B-4D70-810B-72580771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Гладнева</dc:creator>
  <cp:lastModifiedBy>Балашева Л.И.</cp:lastModifiedBy>
  <cp:revision>2</cp:revision>
  <cp:lastPrinted>2019-04-26T10:57:00Z</cp:lastPrinted>
  <dcterms:created xsi:type="dcterms:W3CDTF">2019-05-24T11:59:00Z</dcterms:created>
  <dcterms:modified xsi:type="dcterms:W3CDTF">2019-05-24T11:59:00Z</dcterms:modified>
</cp:coreProperties>
</file>